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93FA" w14:textId="77777777" w:rsidR="00883D87" w:rsidRPr="00C4586B" w:rsidRDefault="00883D87" w:rsidP="00ED7CB3">
      <w:pPr>
        <w:spacing w:after="0"/>
        <w:rPr>
          <w:rFonts w:ascii="Arial" w:hAnsi="Arial" w:cs="Arial"/>
        </w:rPr>
      </w:pPr>
    </w:p>
    <w:p w14:paraId="2CAAB2A4" w14:textId="77777777" w:rsidR="00883D87" w:rsidRPr="00C4586B" w:rsidRDefault="00883D87" w:rsidP="00ED7CB3">
      <w:pPr>
        <w:spacing w:after="0"/>
        <w:rPr>
          <w:rFonts w:ascii="Arial" w:hAnsi="Arial" w:cs="Arial"/>
        </w:rPr>
      </w:pPr>
    </w:p>
    <w:p w14:paraId="2B9408BC" w14:textId="77777777" w:rsidR="00883D87" w:rsidRPr="00C4586B" w:rsidRDefault="00D72A2C" w:rsidP="00ED7CB3">
      <w:pPr>
        <w:spacing w:after="0"/>
        <w:rPr>
          <w:rFonts w:ascii="Arial" w:hAnsi="Arial" w:cs="Arial"/>
        </w:rPr>
      </w:pPr>
      <w:r w:rsidRPr="00C4586B">
        <w:rPr>
          <w:rFonts w:ascii="Arial" w:hAnsi="Arial" w:cs="Arial"/>
        </w:rPr>
        <w:t xml:space="preserve"> </w:t>
      </w:r>
      <w:r w:rsidRPr="00C4586B">
        <w:rPr>
          <w:rFonts w:ascii="Arial" w:hAnsi="Arial" w:cs="Arial"/>
        </w:rPr>
        <w:tab/>
      </w:r>
      <w:r w:rsidR="008765F2" w:rsidRPr="00C4586B">
        <w:rPr>
          <w:rFonts w:ascii="Arial" w:hAnsi="Arial" w:cs="Arial"/>
          <w:noProof/>
        </w:rPr>
        <w:drawing>
          <wp:inline distT="0" distB="0" distL="0" distR="0" wp14:anchorId="518A3CBB" wp14:editId="3F48A029">
            <wp:extent cx="2173357" cy="434279"/>
            <wp:effectExtent l="0" t="0" r="0" b="0"/>
            <wp:docPr id="675599576"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99576" name="Imagen 5" descr="Logotip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0176" cy="465614"/>
                    </a:xfrm>
                    <a:prstGeom prst="rect">
                      <a:avLst/>
                    </a:prstGeom>
                  </pic:spPr>
                </pic:pic>
              </a:graphicData>
            </a:graphic>
          </wp:inline>
        </w:drawing>
      </w:r>
    </w:p>
    <w:p w14:paraId="691FCEE3" w14:textId="77777777" w:rsidR="00883D87" w:rsidRPr="00C4586B" w:rsidRDefault="00883D87" w:rsidP="00ED7CB3">
      <w:pPr>
        <w:spacing w:after="0"/>
        <w:rPr>
          <w:rFonts w:ascii="Arial" w:hAnsi="Arial" w:cs="Arial"/>
        </w:rPr>
      </w:pPr>
    </w:p>
    <w:p w14:paraId="0450DC52" w14:textId="77777777" w:rsidR="00D72A2C" w:rsidRPr="00C4586B" w:rsidRDefault="00D72A2C" w:rsidP="00ED7CB3">
      <w:pPr>
        <w:spacing w:after="0"/>
        <w:rPr>
          <w:rFonts w:ascii="Arial" w:hAnsi="Arial" w:cs="Arial"/>
        </w:rPr>
      </w:pPr>
    </w:p>
    <w:p w14:paraId="2D20E0F3" w14:textId="77777777" w:rsidR="00D72A2C" w:rsidRPr="00C4586B" w:rsidRDefault="00D72A2C" w:rsidP="00ED7CB3">
      <w:pPr>
        <w:spacing w:after="0"/>
        <w:rPr>
          <w:rFonts w:ascii="Arial" w:hAnsi="Arial" w:cs="Arial"/>
        </w:rPr>
      </w:pPr>
    </w:p>
    <w:p w14:paraId="616295BA" w14:textId="77777777" w:rsidR="006F5BC6" w:rsidRPr="00C4586B" w:rsidRDefault="006F5BC6" w:rsidP="00ED7CB3">
      <w:pPr>
        <w:spacing w:after="0"/>
        <w:rPr>
          <w:rFonts w:ascii="Arial" w:hAnsi="Arial" w:cs="Arial"/>
        </w:rPr>
      </w:pPr>
    </w:p>
    <w:p w14:paraId="1E16FD67" w14:textId="77777777" w:rsidR="006F5BC6" w:rsidRPr="00C4586B" w:rsidRDefault="006F5BC6" w:rsidP="00ED7CB3">
      <w:pPr>
        <w:spacing w:after="0"/>
        <w:rPr>
          <w:rFonts w:ascii="Arial" w:hAnsi="Arial" w:cs="Arial"/>
        </w:rPr>
      </w:pPr>
    </w:p>
    <w:p w14:paraId="7304236B" w14:textId="77777777" w:rsidR="00A722D3" w:rsidRPr="00C4586B" w:rsidRDefault="00A722D3" w:rsidP="00ED7CB3">
      <w:pPr>
        <w:spacing w:after="0"/>
        <w:rPr>
          <w:rFonts w:ascii="Arial" w:hAnsi="Arial" w:cs="Arial"/>
        </w:rPr>
      </w:pPr>
    </w:p>
    <w:p w14:paraId="00CFB942" w14:textId="77777777" w:rsidR="006C4E3F" w:rsidRPr="00C4586B" w:rsidRDefault="001F0F5C" w:rsidP="00ED7CB3">
      <w:pPr>
        <w:spacing w:after="0"/>
        <w:jc w:val="center"/>
        <w:rPr>
          <w:rFonts w:ascii="Arial" w:hAnsi="Arial" w:cs="Arial"/>
        </w:rPr>
      </w:pPr>
      <w:r w:rsidRPr="00C4586B">
        <w:rPr>
          <w:rFonts w:ascii="Arial" w:hAnsi="Arial" w:cs="Arial"/>
          <w:noProof/>
        </w:rPr>
        <w:drawing>
          <wp:inline distT="0" distB="0" distL="0" distR="0" wp14:anchorId="603510A5" wp14:editId="6ECC7C48">
            <wp:extent cx="3352800" cy="1287780"/>
            <wp:effectExtent l="0" t="0" r="0" b="7620"/>
            <wp:docPr id="17641000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0" cy="1287780"/>
                    </a:xfrm>
                    <a:prstGeom prst="rect">
                      <a:avLst/>
                    </a:prstGeom>
                    <a:noFill/>
                  </pic:spPr>
                </pic:pic>
              </a:graphicData>
            </a:graphic>
          </wp:inline>
        </w:drawing>
      </w:r>
    </w:p>
    <w:p w14:paraId="3C02D658" w14:textId="77777777" w:rsidR="003718A5" w:rsidRPr="00C4586B" w:rsidRDefault="003718A5" w:rsidP="007A2C3D">
      <w:pPr>
        <w:pStyle w:val="Default"/>
        <w:jc w:val="center"/>
        <w:rPr>
          <w:rFonts w:ascii="Arial" w:hAnsi="Arial" w:cs="Arial"/>
          <w:b/>
          <w:bCs/>
          <w:smallCaps/>
          <w:color w:val="002060"/>
          <w:sz w:val="22"/>
          <w:szCs w:val="22"/>
          <w:lang w:val="es-MX"/>
        </w:rPr>
      </w:pPr>
    </w:p>
    <w:p w14:paraId="53E5BEBE" w14:textId="77777777" w:rsidR="00C961F2" w:rsidRPr="00C4586B" w:rsidRDefault="00C961F2" w:rsidP="007A2C3D">
      <w:pPr>
        <w:pStyle w:val="Default"/>
        <w:jc w:val="center"/>
        <w:rPr>
          <w:rFonts w:ascii="Arial" w:hAnsi="Arial" w:cs="Arial"/>
          <w:b/>
          <w:bCs/>
          <w:smallCaps/>
          <w:color w:val="002060"/>
          <w:sz w:val="22"/>
          <w:szCs w:val="22"/>
          <w:lang w:val="es-MX"/>
        </w:rPr>
      </w:pPr>
    </w:p>
    <w:p w14:paraId="2FD35CFC" w14:textId="77777777" w:rsidR="00C961F2" w:rsidRPr="00C4586B" w:rsidRDefault="00C961F2" w:rsidP="007A2C3D">
      <w:pPr>
        <w:pStyle w:val="Default"/>
        <w:jc w:val="center"/>
        <w:rPr>
          <w:rFonts w:ascii="Arial" w:hAnsi="Arial" w:cs="Arial"/>
          <w:b/>
          <w:bCs/>
          <w:smallCaps/>
          <w:color w:val="002060"/>
          <w:sz w:val="22"/>
          <w:szCs w:val="22"/>
          <w:lang w:val="es-MX"/>
        </w:rPr>
      </w:pPr>
    </w:p>
    <w:p w14:paraId="5AA300D8" w14:textId="77777777" w:rsidR="00C961F2" w:rsidRPr="00C4586B" w:rsidRDefault="00C961F2" w:rsidP="007A2C3D">
      <w:pPr>
        <w:pStyle w:val="Default"/>
        <w:jc w:val="center"/>
        <w:rPr>
          <w:rFonts w:ascii="Arial" w:hAnsi="Arial" w:cs="Arial"/>
          <w:b/>
          <w:bCs/>
          <w:smallCaps/>
          <w:color w:val="002060"/>
          <w:sz w:val="22"/>
          <w:szCs w:val="22"/>
          <w:lang w:val="es-MX"/>
        </w:rPr>
      </w:pPr>
    </w:p>
    <w:p w14:paraId="3A643B61" w14:textId="77777777" w:rsidR="00C961F2" w:rsidRPr="00C4586B" w:rsidRDefault="00C961F2" w:rsidP="007A2C3D">
      <w:pPr>
        <w:pStyle w:val="Default"/>
        <w:jc w:val="center"/>
        <w:rPr>
          <w:rFonts w:ascii="Arial" w:hAnsi="Arial" w:cs="Arial"/>
          <w:b/>
          <w:bCs/>
          <w:smallCaps/>
          <w:color w:val="002060"/>
          <w:sz w:val="22"/>
          <w:szCs w:val="22"/>
          <w:lang w:val="es-MX"/>
        </w:rPr>
      </w:pPr>
    </w:p>
    <w:p w14:paraId="3246DB12" w14:textId="77777777" w:rsidR="003718A5" w:rsidRPr="00C4586B" w:rsidRDefault="003718A5" w:rsidP="007A2C3D">
      <w:pPr>
        <w:pStyle w:val="Default"/>
        <w:jc w:val="center"/>
        <w:rPr>
          <w:rFonts w:ascii="Arial" w:hAnsi="Arial" w:cs="Arial"/>
          <w:b/>
          <w:bCs/>
          <w:smallCaps/>
          <w:color w:val="002060"/>
          <w:sz w:val="22"/>
          <w:szCs w:val="22"/>
          <w:lang w:val="es-MX"/>
        </w:rPr>
      </w:pPr>
    </w:p>
    <w:p w14:paraId="634F0B6B" w14:textId="77777777" w:rsidR="00263089" w:rsidRPr="00C4586B" w:rsidRDefault="00263089" w:rsidP="007A2C3D">
      <w:pPr>
        <w:pStyle w:val="Default"/>
        <w:jc w:val="center"/>
        <w:rPr>
          <w:rFonts w:ascii="Arial" w:hAnsi="Arial" w:cs="Arial"/>
          <w:b/>
          <w:bCs/>
          <w:smallCaps/>
          <w:color w:val="002060"/>
          <w:sz w:val="22"/>
          <w:szCs w:val="22"/>
          <w:lang w:val="es-MX"/>
        </w:rPr>
      </w:pPr>
    </w:p>
    <w:p w14:paraId="6A75E574" w14:textId="77777777" w:rsidR="00263089" w:rsidRPr="00C4586B" w:rsidRDefault="00263089" w:rsidP="007A2C3D">
      <w:pPr>
        <w:pStyle w:val="Default"/>
        <w:jc w:val="center"/>
        <w:rPr>
          <w:rFonts w:ascii="Arial" w:hAnsi="Arial" w:cs="Arial"/>
          <w:b/>
          <w:bCs/>
          <w:smallCaps/>
          <w:color w:val="002060"/>
          <w:sz w:val="22"/>
          <w:szCs w:val="22"/>
          <w:lang w:val="es-MX"/>
        </w:rPr>
      </w:pPr>
    </w:p>
    <w:p w14:paraId="47F08E53" w14:textId="77777777" w:rsidR="00883A0F" w:rsidRPr="00C4586B" w:rsidRDefault="00A722D3" w:rsidP="007A2C3D">
      <w:pPr>
        <w:pStyle w:val="Default"/>
        <w:jc w:val="center"/>
        <w:rPr>
          <w:rFonts w:ascii="Arial" w:hAnsi="Arial" w:cs="Arial"/>
          <w:b/>
          <w:smallCaps/>
          <w:color w:val="002060"/>
          <w:sz w:val="28"/>
          <w:szCs w:val="28"/>
          <w:lang w:val="es-MX"/>
        </w:rPr>
      </w:pPr>
      <w:r w:rsidRPr="00C4586B">
        <w:rPr>
          <w:rFonts w:ascii="Arial" w:hAnsi="Arial" w:cs="Arial"/>
          <w:b/>
          <w:smallCaps/>
          <w:color w:val="002060"/>
          <w:sz w:val="28"/>
          <w:szCs w:val="28"/>
          <w:lang w:val="es-MX"/>
        </w:rPr>
        <w:t>INFORME DE RESULTADOS</w:t>
      </w:r>
    </w:p>
    <w:p w14:paraId="7290D14D" w14:textId="77777777" w:rsidR="00575DE0" w:rsidRPr="00C4586B" w:rsidRDefault="00883A0F" w:rsidP="007A2C3D">
      <w:pPr>
        <w:pStyle w:val="Default"/>
        <w:jc w:val="center"/>
        <w:rPr>
          <w:rFonts w:ascii="Arial" w:hAnsi="Arial" w:cs="Arial"/>
          <w:b/>
          <w:smallCaps/>
          <w:color w:val="002060"/>
          <w:sz w:val="28"/>
          <w:szCs w:val="28"/>
          <w:lang w:val="es-MX"/>
        </w:rPr>
      </w:pPr>
      <w:r w:rsidRPr="00C4586B">
        <w:rPr>
          <w:rFonts w:ascii="Arial" w:hAnsi="Arial" w:cs="Arial"/>
          <w:b/>
          <w:smallCaps/>
          <w:color w:val="002060"/>
          <w:sz w:val="28"/>
          <w:szCs w:val="28"/>
          <w:lang w:val="es-MX"/>
        </w:rPr>
        <w:t>202</w:t>
      </w:r>
      <w:r w:rsidR="00731A22" w:rsidRPr="00C4586B">
        <w:rPr>
          <w:rFonts w:ascii="Arial" w:hAnsi="Arial" w:cs="Arial"/>
          <w:b/>
          <w:smallCaps/>
          <w:color w:val="002060"/>
          <w:sz w:val="28"/>
          <w:szCs w:val="28"/>
          <w:lang w:val="es-MX"/>
        </w:rPr>
        <w:t>4</w:t>
      </w:r>
    </w:p>
    <w:p w14:paraId="38BA7E4B" w14:textId="77777777" w:rsidR="006F5BC6" w:rsidRPr="00C4586B" w:rsidRDefault="006F5BC6" w:rsidP="007A2C3D">
      <w:pPr>
        <w:spacing w:after="0"/>
        <w:rPr>
          <w:rFonts w:ascii="Arial" w:hAnsi="Arial" w:cs="Arial"/>
        </w:rPr>
      </w:pPr>
    </w:p>
    <w:p w14:paraId="658BDEE2" w14:textId="77777777" w:rsidR="00256978" w:rsidRPr="00C4586B" w:rsidRDefault="00256978" w:rsidP="007A2C3D">
      <w:pPr>
        <w:spacing w:after="0"/>
        <w:jc w:val="center"/>
        <w:rPr>
          <w:rFonts w:ascii="Arial" w:hAnsi="Arial" w:cs="Arial"/>
        </w:rPr>
      </w:pPr>
    </w:p>
    <w:p w14:paraId="41F2638F" w14:textId="77777777" w:rsidR="003718A5" w:rsidRPr="00C4586B" w:rsidRDefault="003718A5" w:rsidP="007A2C3D">
      <w:pPr>
        <w:spacing w:after="0"/>
        <w:jc w:val="center"/>
        <w:rPr>
          <w:rFonts w:ascii="Arial" w:hAnsi="Arial" w:cs="Arial"/>
        </w:rPr>
      </w:pPr>
    </w:p>
    <w:p w14:paraId="0AE24E87" w14:textId="77777777" w:rsidR="003718A5" w:rsidRPr="00C4586B" w:rsidRDefault="003718A5" w:rsidP="007A2C3D">
      <w:pPr>
        <w:spacing w:after="0"/>
        <w:jc w:val="center"/>
        <w:rPr>
          <w:rFonts w:ascii="Arial" w:hAnsi="Arial" w:cs="Arial"/>
        </w:rPr>
      </w:pPr>
    </w:p>
    <w:p w14:paraId="26EB41E6" w14:textId="77777777" w:rsidR="003718A5" w:rsidRPr="00C4586B" w:rsidRDefault="003718A5" w:rsidP="007A2C3D">
      <w:pPr>
        <w:spacing w:after="0"/>
        <w:jc w:val="center"/>
        <w:rPr>
          <w:rFonts w:ascii="Arial" w:hAnsi="Arial" w:cs="Arial"/>
        </w:rPr>
      </w:pPr>
    </w:p>
    <w:p w14:paraId="2A4BD884" w14:textId="77777777" w:rsidR="003718A5" w:rsidRPr="00C4586B" w:rsidRDefault="003718A5" w:rsidP="007A2C3D">
      <w:pPr>
        <w:spacing w:after="0"/>
        <w:jc w:val="center"/>
        <w:rPr>
          <w:rFonts w:ascii="Arial" w:hAnsi="Arial" w:cs="Arial"/>
        </w:rPr>
      </w:pPr>
    </w:p>
    <w:p w14:paraId="3ABE1021" w14:textId="77777777" w:rsidR="006F5BC6" w:rsidRPr="00C4586B" w:rsidRDefault="006F5BC6" w:rsidP="005B1870">
      <w:pPr>
        <w:spacing w:after="0"/>
        <w:ind w:left="567"/>
        <w:jc w:val="right"/>
        <w:rPr>
          <w:rFonts w:ascii="Arial" w:hAnsi="Arial" w:cs="Arial"/>
        </w:rPr>
      </w:pPr>
    </w:p>
    <w:p w14:paraId="287D831A" w14:textId="77777777" w:rsidR="007B36F6" w:rsidRPr="00C4586B" w:rsidRDefault="007B36F6" w:rsidP="005B1870">
      <w:pPr>
        <w:spacing w:after="0"/>
        <w:ind w:left="567"/>
        <w:jc w:val="right"/>
        <w:rPr>
          <w:rFonts w:ascii="Arial" w:hAnsi="Arial" w:cs="Arial"/>
        </w:rPr>
      </w:pPr>
    </w:p>
    <w:p w14:paraId="721B505D" w14:textId="77777777" w:rsidR="007B36F6" w:rsidRPr="00C4586B" w:rsidRDefault="007B36F6" w:rsidP="005B1870">
      <w:pPr>
        <w:tabs>
          <w:tab w:val="left" w:pos="731"/>
        </w:tabs>
        <w:spacing w:after="0"/>
        <w:ind w:left="567"/>
        <w:rPr>
          <w:rFonts w:ascii="Arial" w:hAnsi="Arial" w:cs="Arial"/>
        </w:rPr>
      </w:pPr>
    </w:p>
    <w:p w14:paraId="1CE6EA69" w14:textId="77777777" w:rsidR="00883D87" w:rsidRPr="00C4586B" w:rsidRDefault="00883D87" w:rsidP="005B1870">
      <w:pPr>
        <w:spacing w:after="0"/>
        <w:ind w:left="567" w:right="990"/>
        <w:jc w:val="right"/>
        <w:rPr>
          <w:rFonts w:ascii="Arial" w:hAnsi="Arial" w:cs="Arial"/>
          <w:b/>
          <w:bCs/>
          <w:color w:val="002060"/>
        </w:rPr>
      </w:pPr>
    </w:p>
    <w:p w14:paraId="61BB83E7" w14:textId="77777777" w:rsidR="003718A5" w:rsidRPr="00C4586B" w:rsidRDefault="003718A5" w:rsidP="005B1870">
      <w:pPr>
        <w:spacing w:after="0"/>
        <w:ind w:left="567" w:right="990"/>
        <w:jc w:val="right"/>
        <w:rPr>
          <w:rFonts w:ascii="Arial" w:hAnsi="Arial" w:cs="Arial"/>
          <w:b/>
          <w:bCs/>
          <w:color w:val="002060"/>
        </w:rPr>
      </w:pPr>
    </w:p>
    <w:p w14:paraId="71C012E0" w14:textId="77777777" w:rsidR="003718A5" w:rsidRPr="00C4586B" w:rsidRDefault="003718A5" w:rsidP="005B1870">
      <w:pPr>
        <w:spacing w:after="0"/>
        <w:ind w:left="567" w:right="990"/>
        <w:jc w:val="right"/>
        <w:rPr>
          <w:rFonts w:ascii="Arial" w:hAnsi="Arial" w:cs="Arial"/>
          <w:b/>
          <w:bCs/>
          <w:color w:val="002060"/>
        </w:rPr>
      </w:pPr>
    </w:p>
    <w:p w14:paraId="70A11308" w14:textId="77777777" w:rsidR="003718A5" w:rsidRPr="00C4586B" w:rsidRDefault="003718A5" w:rsidP="005B1870">
      <w:pPr>
        <w:spacing w:after="0"/>
        <w:ind w:left="567" w:right="990"/>
        <w:jc w:val="right"/>
        <w:rPr>
          <w:rFonts w:ascii="Arial" w:hAnsi="Arial" w:cs="Arial"/>
          <w:b/>
          <w:bCs/>
          <w:color w:val="002060"/>
        </w:rPr>
      </w:pPr>
    </w:p>
    <w:p w14:paraId="6E641D41" w14:textId="77777777" w:rsidR="003718A5" w:rsidRPr="00C4586B" w:rsidRDefault="003718A5" w:rsidP="005B1870">
      <w:pPr>
        <w:spacing w:after="0"/>
        <w:ind w:left="567" w:right="990"/>
        <w:jc w:val="right"/>
        <w:rPr>
          <w:rFonts w:ascii="Arial" w:hAnsi="Arial" w:cs="Arial"/>
          <w:b/>
          <w:bCs/>
          <w:color w:val="002060"/>
        </w:rPr>
      </w:pPr>
    </w:p>
    <w:p w14:paraId="11C3307D" w14:textId="77777777" w:rsidR="00375293" w:rsidRPr="00C4586B" w:rsidRDefault="00B45541" w:rsidP="005B1870">
      <w:pPr>
        <w:tabs>
          <w:tab w:val="left" w:pos="5954"/>
        </w:tabs>
        <w:spacing w:after="0"/>
        <w:ind w:left="567" w:right="990"/>
        <w:jc w:val="right"/>
        <w:rPr>
          <w:rFonts w:ascii="Arial" w:hAnsi="Arial" w:cs="Arial"/>
          <w:b/>
          <w:bCs/>
          <w:color w:val="002060"/>
        </w:rPr>
      </w:pPr>
      <w:r w:rsidRPr="00C4586B">
        <w:rPr>
          <w:rFonts w:ascii="Arial" w:hAnsi="Arial" w:cs="Arial"/>
          <w:b/>
          <w:bCs/>
          <w:color w:val="002060"/>
        </w:rPr>
        <w:t>Abril</w:t>
      </w:r>
      <w:r w:rsidR="006826BC" w:rsidRPr="00C4586B">
        <w:rPr>
          <w:rFonts w:ascii="Arial" w:hAnsi="Arial" w:cs="Arial"/>
          <w:b/>
          <w:bCs/>
          <w:color w:val="002060"/>
        </w:rPr>
        <w:t>,</w:t>
      </w:r>
      <w:r w:rsidR="00A044A1" w:rsidRPr="00C4586B">
        <w:rPr>
          <w:rFonts w:ascii="Arial" w:hAnsi="Arial" w:cs="Arial"/>
          <w:b/>
          <w:bCs/>
          <w:color w:val="002060"/>
        </w:rPr>
        <w:t xml:space="preserve"> 202</w:t>
      </w:r>
      <w:r w:rsidR="00731A22" w:rsidRPr="00C4586B">
        <w:rPr>
          <w:rFonts w:ascii="Arial" w:hAnsi="Arial" w:cs="Arial"/>
          <w:b/>
          <w:bCs/>
          <w:color w:val="002060"/>
        </w:rPr>
        <w:t>5</w:t>
      </w:r>
    </w:p>
    <w:p w14:paraId="0827F837" w14:textId="77777777" w:rsidR="006E1F5F" w:rsidRPr="00C4586B" w:rsidRDefault="006E1F5F" w:rsidP="005B1870">
      <w:pPr>
        <w:spacing w:after="0"/>
        <w:ind w:left="567" w:right="990"/>
        <w:jc w:val="right"/>
        <w:rPr>
          <w:rFonts w:ascii="Arial" w:hAnsi="Arial" w:cs="Arial"/>
          <w:b/>
          <w:bCs/>
          <w:color w:val="002060"/>
        </w:rPr>
      </w:pPr>
    </w:p>
    <w:p w14:paraId="006A106E" w14:textId="77777777" w:rsidR="006E1F5F" w:rsidRPr="00C4586B" w:rsidRDefault="006E1F5F" w:rsidP="005B1870">
      <w:pPr>
        <w:spacing w:after="0"/>
        <w:ind w:left="567" w:right="990"/>
        <w:jc w:val="right"/>
        <w:rPr>
          <w:rFonts w:ascii="Arial" w:hAnsi="Arial" w:cs="Arial"/>
          <w:b/>
          <w:bCs/>
          <w:color w:val="002060"/>
        </w:rPr>
      </w:pPr>
    </w:p>
    <w:p w14:paraId="0004F327" w14:textId="77777777" w:rsidR="006E1F5F" w:rsidRPr="00C4586B" w:rsidRDefault="006E1F5F" w:rsidP="005B1870">
      <w:pPr>
        <w:spacing w:after="0"/>
        <w:ind w:left="567" w:right="990"/>
        <w:jc w:val="right"/>
        <w:rPr>
          <w:rFonts w:ascii="Arial" w:hAnsi="Arial" w:cs="Arial"/>
          <w:b/>
          <w:bCs/>
          <w:color w:val="002060"/>
        </w:rPr>
      </w:pPr>
    </w:p>
    <w:p w14:paraId="58F0D292" w14:textId="77777777" w:rsidR="006E1F5F" w:rsidRPr="00C4586B" w:rsidRDefault="006E1F5F" w:rsidP="00ED7CB3">
      <w:pPr>
        <w:spacing w:after="0"/>
        <w:ind w:right="990"/>
        <w:jc w:val="right"/>
        <w:rPr>
          <w:rFonts w:ascii="Arial" w:hAnsi="Arial" w:cs="Arial"/>
          <w:b/>
          <w:bCs/>
          <w:color w:val="002060"/>
        </w:rPr>
      </w:pPr>
      <w:r w:rsidRPr="00C4586B">
        <w:rPr>
          <w:rFonts w:ascii="Arial" w:hAnsi="Arial" w:cs="Arial"/>
          <w:b/>
          <w:bCs/>
          <w:noProof/>
          <w:color w:val="002060"/>
        </w:rPr>
        <w:drawing>
          <wp:anchor distT="0" distB="0" distL="114300" distR="114300" simplePos="0" relativeHeight="251658240" behindDoc="1" locked="0" layoutInCell="0" allowOverlap="1" wp14:anchorId="35C8B70A" wp14:editId="7022CF39">
            <wp:simplePos x="0" y="0"/>
            <wp:positionH relativeFrom="margin">
              <wp:align>center</wp:align>
            </wp:positionH>
            <wp:positionV relativeFrom="margin">
              <wp:align>center</wp:align>
            </wp:positionV>
            <wp:extent cx="6858000" cy="8529955"/>
            <wp:effectExtent l="0" t="0" r="0" b="4445"/>
            <wp:wrapNone/>
            <wp:docPr id="5244134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836197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8529955"/>
                    </a:xfrm>
                    <a:prstGeom prst="rect">
                      <a:avLst/>
                    </a:prstGeom>
                    <a:noFill/>
                  </pic:spPr>
                </pic:pic>
              </a:graphicData>
            </a:graphic>
            <wp14:sizeRelH relativeFrom="page">
              <wp14:pctWidth>0</wp14:pctWidth>
            </wp14:sizeRelH>
            <wp14:sizeRelV relativeFrom="page">
              <wp14:pctHeight>0</wp14:pctHeight>
            </wp14:sizeRelV>
          </wp:anchor>
        </w:drawing>
      </w:r>
    </w:p>
    <w:p w14:paraId="29CB013E" w14:textId="77777777" w:rsidR="00F845F7" w:rsidRPr="00C4586B" w:rsidRDefault="00F845F7" w:rsidP="00ED7CB3">
      <w:pPr>
        <w:spacing w:after="0"/>
        <w:rPr>
          <w:rFonts w:ascii="Arial" w:hAnsi="Arial" w:cs="Arial"/>
          <w:b/>
          <w:bCs/>
        </w:rPr>
      </w:pPr>
      <w:r w:rsidRPr="00C4586B">
        <w:rPr>
          <w:rFonts w:ascii="Arial" w:hAnsi="Arial" w:cs="Arial"/>
          <w:b/>
          <w:bCs/>
        </w:rPr>
        <w:br w:type="page"/>
      </w:r>
    </w:p>
    <w:sdt>
      <w:sdtPr>
        <w:rPr>
          <w:rFonts w:ascii="Arial" w:eastAsiaTheme="minorEastAsia" w:hAnsi="Arial" w:cs="Arial"/>
          <w:color w:val="auto"/>
          <w:sz w:val="24"/>
          <w:szCs w:val="24"/>
          <w:lang w:val="es-ES"/>
        </w:rPr>
        <w:id w:val="-666862282"/>
        <w:docPartObj>
          <w:docPartGallery w:val="Table of Contents"/>
          <w:docPartUnique/>
        </w:docPartObj>
      </w:sdtPr>
      <w:sdtEndPr>
        <w:rPr>
          <w:b/>
          <w:sz w:val="22"/>
          <w:szCs w:val="22"/>
        </w:rPr>
      </w:sdtEndPr>
      <w:sdtContent>
        <w:p w14:paraId="6BFB7F0A" w14:textId="77777777" w:rsidR="00B576CE" w:rsidRPr="00C4586B" w:rsidRDefault="00B576CE" w:rsidP="151229A3">
          <w:pPr>
            <w:pStyle w:val="TtuloTDC"/>
            <w:spacing w:before="0"/>
            <w:jc w:val="both"/>
            <w:rPr>
              <w:rFonts w:ascii="Arial" w:hAnsi="Arial" w:cs="Arial"/>
              <w:b/>
              <w:color w:val="08989C"/>
              <w:sz w:val="24"/>
              <w:szCs w:val="24"/>
            </w:rPr>
          </w:pPr>
          <w:r w:rsidRPr="00C4586B">
            <w:rPr>
              <w:rFonts w:ascii="Arial" w:hAnsi="Arial" w:cs="Arial"/>
              <w:b/>
              <w:color w:val="08989C"/>
              <w:sz w:val="24"/>
              <w:szCs w:val="24"/>
              <w:lang w:val="es-ES"/>
            </w:rPr>
            <w:t>Contenido</w:t>
          </w:r>
        </w:p>
        <w:p w14:paraId="0D676EB3" w14:textId="2529519C" w:rsidR="006A35E7" w:rsidRPr="00B749F7" w:rsidRDefault="00B576CE">
          <w:pPr>
            <w:pStyle w:val="TDC1"/>
            <w:rPr>
              <w:rFonts w:ascii="Arial" w:eastAsiaTheme="minorEastAsia" w:hAnsi="Arial" w:cs="Arial"/>
              <w:noProof/>
              <w:kern w:val="2"/>
              <w:sz w:val="24"/>
              <w:szCs w:val="24"/>
              <w:lang w:eastAsia="es-MX"/>
              <w14:ligatures w14:val="standardContextual"/>
            </w:rPr>
          </w:pPr>
          <w:r w:rsidRPr="00C4586B">
            <w:rPr>
              <w:rFonts w:ascii="Arial" w:hAnsi="Arial" w:cs="Arial"/>
            </w:rPr>
            <w:fldChar w:fldCharType="begin"/>
          </w:r>
          <w:r w:rsidRPr="00C4586B">
            <w:rPr>
              <w:rFonts w:ascii="Arial" w:hAnsi="Arial" w:cs="Arial"/>
            </w:rPr>
            <w:instrText xml:space="preserve"> TOC \o "1-3" \h \z \u </w:instrText>
          </w:r>
          <w:r w:rsidRPr="00C4586B">
            <w:rPr>
              <w:rFonts w:ascii="Arial" w:hAnsi="Arial" w:cs="Arial"/>
            </w:rPr>
            <w:fldChar w:fldCharType="separate"/>
          </w:r>
          <w:hyperlink w:anchor="_Toc195618391" w:history="1">
            <w:r w:rsidR="006A35E7" w:rsidRPr="00B749F7">
              <w:rPr>
                <w:rStyle w:val="Hipervnculo"/>
                <w:rFonts w:ascii="Arial" w:hAnsi="Arial" w:cs="Arial"/>
                <w:b/>
                <w:noProof/>
              </w:rPr>
              <w:t>RESUMEN EJECUTIVO</w:t>
            </w:r>
            <w:r w:rsidR="006A35E7" w:rsidRPr="00B749F7">
              <w:rPr>
                <w:rFonts w:ascii="Arial" w:hAnsi="Arial" w:cs="Arial"/>
                <w:noProof/>
                <w:webHidden/>
              </w:rPr>
              <w:tab/>
            </w:r>
            <w:r w:rsidR="006A35E7" w:rsidRPr="00B749F7">
              <w:rPr>
                <w:rFonts w:ascii="Arial" w:hAnsi="Arial" w:cs="Arial"/>
                <w:noProof/>
                <w:webHidden/>
              </w:rPr>
              <w:fldChar w:fldCharType="begin"/>
            </w:r>
            <w:r w:rsidR="006A35E7" w:rsidRPr="00B749F7">
              <w:rPr>
                <w:rFonts w:ascii="Arial" w:hAnsi="Arial" w:cs="Arial"/>
                <w:noProof/>
                <w:webHidden/>
              </w:rPr>
              <w:instrText xml:space="preserve"> PAGEREF _Toc195618391 \h </w:instrText>
            </w:r>
            <w:r w:rsidR="006A35E7" w:rsidRPr="00B749F7">
              <w:rPr>
                <w:rFonts w:ascii="Arial" w:hAnsi="Arial" w:cs="Arial"/>
                <w:noProof/>
                <w:webHidden/>
              </w:rPr>
            </w:r>
            <w:r w:rsidR="006A35E7" w:rsidRPr="00B749F7">
              <w:rPr>
                <w:rFonts w:ascii="Arial" w:hAnsi="Arial" w:cs="Arial"/>
                <w:noProof/>
                <w:webHidden/>
              </w:rPr>
              <w:fldChar w:fldCharType="separate"/>
            </w:r>
            <w:r w:rsidR="006A35E7" w:rsidRPr="00B749F7">
              <w:rPr>
                <w:rFonts w:ascii="Arial" w:hAnsi="Arial" w:cs="Arial"/>
                <w:noProof/>
                <w:webHidden/>
              </w:rPr>
              <w:t>3</w:t>
            </w:r>
            <w:r w:rsidR="006A35E7" w:rsidRPr="00B749F7">
              <w:rPr>
                <w:rFonts w:ascii="Arial" w:hAnsi="Arial" w:cs="Arial"/>
                <w:noProof/>
                <w:webHidden/>
              </w:rPr>
              <w:fldChar w:fldCharType="end"/>
            </w:r>
          </w:hyperlink>
        </w:p>
        <w:p w14:paraId="540E815F" w14:textId="2C6442CA" w:rsidR="006A35E7" w:rsidRPr="00B749F7" w:rsidRDefault="006A35E7">
          <w:pPr>
            <w:pStyle w:val="TDC1"/>
            <w:tabs>
              <w:tab w:val="left" w:pos="440"/>
            </w:tabs>
            <w:rPr>
              <w:rFonts w:ascii="Arial" w:eastAsiaTheme="minorEastAsia" w:hAnsi="Arial" w:cs="Arial"/>
              <w:noProof/>
              <w:kern w:val="2"/>
              <w:sz w:val="24"/>
              <w:szCs w:val="24"/>
              <w:lang w:eastAsia="es-MX"/>
              <w14:ligatures w14:val="standardContextual"/>
            </w:rPr>
          </w:pPr>
          <w:hyperlink w:anchor="_Toc195618392" w:history="1">
            <w:r w:rsidRPr="00B749F7">
              <w:rPr>
                <w:rStyle w:val="Hipervnculo"/>
                <w:rFonts w:ascii="Arial" w:hAnsi="Arial" w:cs="Arial"/>
                <w:b/>
                <w:noProof/>
              </w:rPr>
              <w:t>I.</w:t>
            </w:r>
            <w:r w:rsidRPr="00B749F7">
              <w:rPr>
                <w:rFonts w:ascii="Arial" w:eastAsiaTheme="minorEastAsia" w:hAnsi="Arial" w:cs="Arial"/>
                <w:noProof/>
                <w:kern w:val="2"/>
                <w:sz w:val="24"/>
                <w:szCs w:val="24"/>
                <w:lang w:eastAsia="es-MX"/>
                <w14:ligatures w14:val="standardContextual"/>
              </w:rPr>
              <w:tab/>
            </w:r>
            <w:r w:rsidRPr="00B749F7">
              <w:rPr>
                <w:rStyle w:val="Hipervnculo"/>
                <w:rFonts w:ascii="Arial" w:hAnsi="Arial" w:cs="Arial"/>
                <w:b/>
                <w:noProof/>
              </w:rPr>
              <w:t>INTRODUCCIÓN</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_Toc195618392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4</w:t>
            </w:r>
            <w:r w:rsidRPr="00B749F7">
              <w:rPr>
                <w:rFonts w:ascii="Arial" w:hAnsi="Arial" w:cs="Arial"/>
                <w:noProof/>
                <w:webHidden/>
              </w:rPr>
              <w:fldChar w:fldCharType="end"/>
            </w:r>
          </w:hyperlink>
        </w:p>
        <w:p w14:paraId="4B860A21" w14:textId="38B6E1C5" w:rsidR="006A35E7" w:rsidRPr="00B749F7" w:rsidRDefault="006A35E7">
          <w:pPr>
            <w:pStyle w:val="TDC1"/>
            <w:tabs>
              <w:tab w:val="left" w:pos="440"/>
            </w:tabs>
            <w:rPr>
              <w:rFonts w:ascii="Arial" w:eastAsiaTheme="minorEastAsia" w:hAnsi="Arial" w:cs="Arial"/>
              <w:noProof/>
              <w:kern w:val="2"/>
              <w:sz w:val="24"/>
              <w:szCs w:val="24"/>
              <w:lang w:eastAsia="es-MX"/>
              <w14:ligatures w14:val="standardContextual"/>
            </w:rPr>
          </w:pPr>
          <w:hyperlink w:anchor="_Toc195618393" w:history="1">
            <w:r w:rsidRPr="00B749F7">
              <w:rPr>
                <w:rStyle w:val="Hipervnculo"/>
                <w:rFonts w:ascii="Arial" w:hAnsi="Arial" w:cs="Arial"/>
                <w:b/>
                <w:noProof/>
              </w:rPr>
              <w:t>II.</w:t>
            </w:r>
            <w:r w:rsidRPr="00B749F7">
              <w:rPr>
                <w:rFonts w:ascii="Arial" w:eastAsiaTheme="minorEastAsia" w:hAnsi="Arial" w:cs="Arial"/>
                <w:noProof/>
                <w:kern w:val="2"/>
                <w:sz w:val="24"/>
                <w:szCs w:val="24"/>
                <w:lang w:eastAsia="es-MX"/>
                <w14:ligatures w14:val="standardContextual"/>
              </w:rPr>
              <w:tab/>
            </w:r>
            <w:r w:rsidRPr="00B749F7">
              <w:rPr>
                <w:rStyle w:val="Hipervnculo"/>
                <w:rFonts w:ascii="Arial" w:hAnsi="Arial" w:cs="Arial"/>
                <w:b/>
                <w:noProof/>
              </w:rPr>
              <w:t>ESTANDARIZACIÓN DE PROCESOS PRODUCCIÓN</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_Toc195618393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5</w:t>
            </w:r>
            <w:r w:rsidRPr="00B749F7">
              <w:rPr>
                <w:rFonts w:ascii="Arial" w:hAnsi="Arial" w:cs="Arial"/>
                <w:noProof/>
                <w:webHidden/>
              </w:rPr>
              <w:fldChar w:fldCharType="end"/>
            </w:r>
          </w:hyperlink>
        </w:p>
        <w:p w14:paraId="703F6E0D" w14:textId="0C124A26"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394" w:history="1">
            <w:r w:rsidRPr="00B749F7">
              <w:rPr>
                <w:rStyle w:val="Hipervnculo"/>
                <w:rFonts w:ascii="Arial" w:hAnsi="Arial" w:cs="Arial"/>
                <w:bCs/>
                <w:noProof/>
              </w:rPr>
              <w:t>II.1. HOMOLOGACIÓN DE USO DE CLAVES GEOESTADÍSTICAS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_Toc195618394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5</w:t>
            </w:r>
            <w:r w:rsidRPr="00B749F7">
              <w:rPr>
                <w:rFonts w:ascii="Arial" w:hAnsi="Arial" w:cs="Arial"/>
                <w:noProof/>
                <w:webHidden/>
              </w:rPr>
              <w:fldChar w:fldCharType="end"/>
            </w:r>
          </w:hyperlink>
        </w:p>
        <w:p w14:paraId="4C6DCF4D" w14:textId="51BA2D7E"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395" w:history="1">
            <w:r w:rsidRPr="00B749F7">
              <w:rPr>
                <w:rStyle w:val="Hipervnculo"/>
                <w:rFonts w:ascii="Arial" w:hAnsi="Arial" w:cs="Arial"/>
                <w:bCs/>
                <w:noProof/>
              </w:rPr>
              <w:t xml:space="preserve">II.2. REORGANIZACIÓN DEL </w:t>
            </w:r>
            <w:r w:rsidRPr="00B749F7">
              <w:rPr>
                <w:rStyle w:val="Hipervnculo"/>
                <w:rFonts w:ascii="Arial" w:hAnsi="Arial" w:cs="Arial"/>
                <w:bCs/>
                <w:smallCaps/>
                <w:noProof/>
              </w:rPr>
              <w:t>ipi</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_Toc195618395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5</w:t>
            </w:r>
            <w:r w:rsidRPr="00B749F7">
              <w:rPr>
                <w:rFonts w:ascii="Arial" w:hAnsi="Arial" w:cs="Arial"/>
                <w:noProof/>
                <w:webHidden/>
              </w:rPr>
              <w:fldChar w:fldCharType="end"/>
            </w:r>
          </w:hyperlink>
        </w:p>
        <w:p w14:paraId="2BB68A13" w14:textId="2ADA7D80" w:rsidR="006A35E7" w:rsidRPr="00B749F7" w:rsidRDefault="006A35E7">
          <w:pPr>
            <w:pStyle w:val="TDC1"/>
            <w:tabs>
              <w:tab w:val="left" w:pos="720"/>
            </w:tabs>
            <w:rPr>
              <w:rFonts w:ascii="Arial" w:eastAsiaTheme="minorEastAsia" w:hAnsi="Arial" w:cs="Arial"/>
              <w:noProof/>
              <w:kern w:val="2"/>
              <w:sz w:val="24"/>
              <w:szCs w:val="24"/>
              <w:lang w:eastAsia="es-MX"/>
              <w14:ligatures w14:val="standardContextual"/>
            </w:rPr>
          </w:pPr>
          <w:hyperlink w:anchor="_Toc195618396" w:history="1">
            <w:r w:rsidRPr="00B749F7">
              <w:rPr>
                <w:rStyle w:val="Hipervnculo"/>
                <w:rFonts w:ascii="Arial" w:hAnsi="Arial" w:cs="Arial"/>
                <w:b/>
                <w:noProof/>
              </w:rPr>
              <w:t>III.</w:t>
            </w:r>
            <w:r w:rsidRPr="00B749F7">
              <w:rPr>
                <w:rFonts w:ascii="Arial" w:eastAsiaTheme="minorEastAsia" w:hAnsi="Arial" w:cs="Arial"/>
                <w:noProof/>
                <w:kern w:val="2"/>
                <w:sz w:val="24"/>
                <w:szCs w:val="24"/>
                <w:lang w:eastAsia="es-MX"/>
                <w14:ligatures w14:val="standardContextual"/>
              </w:rPr>
              <w:tab/>
            </w:r>
            <w:r w:rsidRPr="00B749F7">
              <w:rPr>
                <w:rStyle w:val="Hipervnculo"/>
                <w:rFonts w:ascii="Arial" w:hAnsi="Arial" w:cs="Arial"/>
                <w:b/>
                <w:noProof/>
              </w:rPr>
              <w:t>EVALUACIÓN DE LA INFORMACIÓN ESTADÍSTICA Y GEOGRÁFICA</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_Toc195618396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7</w:t>
            </w:r>
            <w:r w:rsidRPr="00B749F7">
              <w:rPr>
                <w:rFonts w:ascii="Arial" w:hAnsi="Arial" w:cs="Arial"/>
                <w:noProof/>
                <w:webHidden/>
              </w:rPr>
              <w:fldChar w:fldCharType="end"/>
            </w:r>
          </w:hyperlink>
        </w:p>
        <w:p w14:paraId="14DBD139" w14:textId="7C3189D9"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397" w:history="1">
            <w:r w:rsidRPr="00B749F7">
              <w:rPr>
                <w:rStyle w:val="Hipervnculo"/>
                <w:rFonts w:ascii="Arial" w:hAnsi="Arial" w:cs="Arial"/>
                <w:bCs/>
                <w:noProof/>
              </w:rPr>
              <w:t>III.1. EVALUACIONES DE CALIDAD</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_Toc195618397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7</w:t>
            </w:r>
            <w:r w:rsidRPr="00B749F7">
              <w:rPr>
                <w:rFonts w:ascii="Arial" w:hAnsi="Arial" w:cs="Arial"/>
                <w:noProof/>
                <w:webHidden/>
              </w:rPr>
              <w:fldChar w:fldCharType="end"/>
            </w:r>
          </w:hyperlink>
        </w:p>
        <w:p w14:paraId="4FF634C6" w14:textId="27D0B521"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398" w:history="1">
            <w:r w:rsidRPr="00B749F7">
              <w:rPr>
                <w:rStyle w:val="Hipervnculo"/>
                <w:rFonts w:ascii="Arial" w:hAnsi="Arial" w:cs="Arial"/>
                <w:bCs/>
                <w:noProof/>
              </w:rPr>
              <w:t>III.2. INDICADORES DE CALIDAD</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_Toc195618398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10</w:t>
            </w:r>
            <w:r w:rsidRPr="00B749F7">
              <w:rPr>
                <w:rFonts w:ascii="Arial" w:hAnsi="Arial" w:cs="Arial"/>
                <w:noProof/>
                <w:webHidden/>
              </w:rPr>
              <w:fldChar w:fldCharType="end"/>
            </w:r>
          </w:hyperlink>
        </w:p>
        <w:p w14:paraId="33536B32" w14:textId="71DD89D6"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399" w:history="1">
            <w:r w:rsidRPr="00B749F7">
              <w:rPr>
                <w:rStyle w:val="Hipervnculo"/>
                <w:rFonts w:ascii="Arial" w:hAnsi="Arial" w:cs="Arial"/>
                <w:noProof/>
              </w:rPr>
              <w:t>III.2.1. PERTINENCIA</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_Toc195618399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10</w:t>
            </w:r>
            <w:r w:rsidRPr="00B749F7">
              <w:rPr>
                <w:rFonts w:ascii="Arial" w:hAnsi="Arial" w:cs="Arial"/>
                <w:noProof/>
                <w:webHidden/>
              </w:rPr>
              <w:fldChar w:fldCharType="end"/>
            </w:r>
          </w:hyperlink>
        </w:p>
        <w:p w14:paraId="224419C8" w14:textId="21CB9042"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0" w:history="1">
            <w:r w:rsidRPr="00B749F7">
              <w:rPr>
                <w:rStyle w:val="Hipervnculo"/>
                <w:rFonts w:ascii="Arial" w:hAnsi="Arial" w:cs="Arial"/>
                <w:bCs/>
                <w:noProof/>
              </w:rPr>
              <w:t>III.2.2. OPORTUNIDAD Y PUNTUALIDAD</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_Toc195618400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11</w:t>
            </w:r>
            <w:r w:rsidRPr="00B749F7">
              <w:rPr>
                <w:rFonts w:ascii="Arial" w:hAnsi="Arial" w:cs="Arial"/>
                <w:noProof/>
                <w:webHidden/>
              </w:rPr>
              <w:fldChar w:fldCharType="end"/>
            </w:r>
          </w:hyperlink>
        </w:p>
        <w:p w14:paraId="299DE579" w14:textId="3BAB996E"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1" w:history="1">
            <w:r w:rsidRPr="00B749F7">
              <w:rPr>
                <w:rStyle w:val="Hipervnculo"/>
                <w:rFonts w:ascii="Arial" w:hAnsi="Arial" w:cs="Arial"/>
                <w:bCs/>
                <w:noProof/>
              </w:rPr>
              <w:t>III.2.3. ACCESIBILIDAD</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_Toc195618401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13</w:t>
            </w:r>
            <w:r w:rsidRPr="00B749F7">
              <w:rPr>
                <w:rFonts w:ascii="Arial" w:hAnsi="Arial" w:cs="Arial"/>
                <w:noProof/>
                <w:webHidden/>
              </w:rPr>
              <w:fldChar w:fldCharType="end"/>
            </w:r>
          </w:hyperlink>
        </w:p>
        <w:p w14:paraId="2979284D" w14:textId="4B12FC22"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2" w:history="1">
            <w:r w:rsidRPr="00B749F7">
              <w:rPr>
                <w:rStyle w:val="Hipervnculo"/>
                <w:rFonts w:ascii="Arial" w:hAnsi="Arial" w:cs="Arial"/>
                <w:bCs/>
                <w:noProof/>
              </w:rPr>
              <w:t>III.2.4. PRECISIÓN</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_Toc195618402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13</w:t>
            </w:r>
            <w:r w:rsidRPr="00B749F7">
              <w:rPr>
                <w:rFonts w:ascii="Arial" w:hAnsi="Arial" w:cs="Arial"/>
                <w:noProof/>
                <w:webHidden/>
              </w:rPr>
              <w:fldChar w:fldCharType="end"/>
            </w:r>
          </w:hyperlink>
        </w:p>
        <w:p w14:paraId="280BE78B" w14:textId="7DB00A16"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3" w:history="1">
            <w:r w:rsidRPr="00B749F7">
              <w:rPr>
                <w:rStyle w:val="Hipervnculo"/>
                <w:rFonts w:ascii="Arial" w:hAnsi="Arial" w:cs="Arial"/>
                <w:bCs/>
                <w:noProof/>
              </w:rPr>
              <w:t>A. Precisión en la información proveniente de encuestas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_Toc195618403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14</w:t>
            </w:r>
            <w:r w:rsidRPr="00B749F7">
              <w:rPr>
                <w:rFonts w:ascii="Arial" w:hAnsi="Arial" w:cs="Arial"/>
                <w:noProof/>
                <w:webHidden/>
              </w:rPr>
              <w:fldChar w:fldCharType="end"/>
            </w:r>
          </w:hyperlink>
        </w:p>
        <w:p w14:paraId="6BBE839B" w14:textId="74BC0CEE"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4" w:history="1">
            <w:r w:rsidRPr="00B749F7">
              <w:rPr>
                <w:rStyle w:val="Hipervnculo"/>
                <w:rFonts w:ascii="Arial" w:hAnsi="Arial" w:cs="Arial"/>
                <w:bCs/>
                <w:noProof/>
              </w:rPr>
              <w:t>B. Precisión en la información proveniente de censos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_Toc195618404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16</w:t>
            </w:r>
            <w:r w:rsidRPr="00B749F7">
              <w:rPr>
                <w:rFonts w:ascii="Arial" w:hAnsi="Arial" w:cs="Arial"/>
                <w:noProof/>
                <w:webHidden/>
              </w:rPr>
              <w:fldChar w:fldCharType="end"/>
            </w:r>
          </w:hyperlink>
        </w:p>
        <w:p w14:paraId="06CBAF6C" w14:textId="47D125B9"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5" w:history="1">
            <w:r w:rsidRPr="00B749F7">
              <w:rPr>
                <w:rStyle w:val="Hipervnculo"/>
                <w:rFonts w:ascii="Arial" w:hAnsi="Arial" w:cs="Arial"/>
                <w:bCs/>
                <w:noProof/>
              </w:rPr>
              <w:t>C. Precisión en la información proveniente del aprovechamiento de registros administrativos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_Toc195618405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17</w:t>
            </w:r>
            <w:r w:rsidRPr="00B749F7">
              <w:rPr>
                <w:rFonts w:ascii="Arial" w:hAnsi="Arial" w:cs="Arial"/>
                <w:noProof/>
                <w:webHidden/>
              </w:rPr>
              <w:fldChar w:fldCharType="end"/>
            </w:r>
          </w:hyperlink>
        </w:p>
        <w:p w14:paraId="4F157B1B" w14:textId="44E87246"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6" w:history="1">
            <w:r w:rsidRPr="00B749F7">
              <w:rPr>
                <w:rStyle w:val="Hipervnculo"/>
                <w:rFonts w:ascii="Arial" w:hAnsi="Arial" w:cs="Arial"/>
                <w:bCs/>
                <w:noProof/>
              </w:rPr>
              <w:t>D. Precisión en la información geoespacial</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_Toc195618406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17</w:t>
            </w:r>
            <w:r w:rsidRPr="00B749F7">
              <w:rPr>
                <w:rFonts w:ascii="Arial" w:hAnsi="Arial" w:cs="Arial"/>
                <w:noProof/>
                <w:webHidden/>
              </w:rPr>
              <w:fldChar w:fldCharType="end"/>
            </w:r>
          </w:hyperlink>
        </w:p>
        <w:p w14:paraId="06208F7B" w14:textId="1E42FBEC" w:rsidR="006A35E7" w:rsidRPr="00B749F7" w:rsidRDefault="006A35E7">
          <w:pPr>
            <w:pStyle w:val="TDC1"/>
            <w:tabs>
              <w:tab w:val="left" w:pos="720"/>
            </w:tabs>
            <w:rPr>
              <w:rFonts w:ascii="Arial" w:eastAsiaTheme="minorEastAsia" w:hAnsi="Arial" w:cs="Arial"/>
              <w:noProof/>
              <w:kern w:val="2"/>
              <w:sz w:val="24"/>
              <w:szCs w:val="24"/>
              <w:lang w:eastAsia="es-MX"/>
              <w14:ligatures w14:val="standardContextual"/>
            </w:rPr>
          </w:pPr>
          <w:hyperlink w:anchor="_Toc195618407" w:history="1">
            <w:r w:rsidRPr="00B749F7">
              <w:rPr>
                <w:rStyle w:val="Hipervnculo"/>
                <w:rFonts w:ascii="Arial" w:hAnsi="Arial" w:cs="Arial"/>
                <w:b/>
                <w:noProof/>
              </w:rPr>
              <w:t>IV.</w:t>
            </w:r>
            <w:r w:rsidRPr="00B749F7">
              <w:rPr>
                <w:rFonts w:ascii="Arial" w:eastAsiaTheme="minorEastAsia" w:hAnsi="Arial" w:cs="Arial"/>
                <w:noProof/>
                <w:kern w:val="2"/>
                <w:sz w:val="24"/>
                <w:szCs w:val="24"/>
                <w:lang w:eastAsia="es-MX"/>
                <w14:ligatures w14:val="standardContextual"/>
              </w:rPr>
              <w:tab/>
            </w:r>
            <w:r w:rsidRPr="00B749F7">
              <w:rPr>
                <w:rStyle w:val="Hipervnculo"/>
                <w:rFonts w:ascii="Arial" w:hAnsi="Arial" w:cs="Arial"/>
                <w:b/>
                <w:noProof/>
              </w:rPr>
              <w:t>GESTIÓN DE LA MEJORA CONTINUA</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_Toc195618407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19</w:t>
            </w:r>
            <w:r w:rsidRPr="00B749F7">
              <w:rPr>
                <w:rFonts w:ascii="Arial" w:hAnsi="Arial" w:cs="Arial"/>
                <w:noProof/>
                <w:webHidden/>
              </w:rPr>
              <w:fldChar w:fldCharType="end"/>
            </w:r>
          </w:hyperlink>
        </w:p>
        <w:p w14:paraId="2A2D1EE7" w14:textId="46F4029C"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8" w:history="1">
            <w:r w:rsidRPr="00B749F7">
              <w:rPr>
                <w:rStyle w:val="Hipervnculo"/>
                <w:rFonts w:ascii="Arial" w:hAnsi="Arial" w:cs="Arial"/>
                <w:bCs/>
                <w:noProof/>
              </w:rPr>
              <w:t>IV.1. DOCUMENTACIÓN DE CAMBIOS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_Toc195618408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19</w:t>
            </w:r>
            <w:r w:rsidRPr="00B749F7">
              <w:rPr>
                <w:rFonts w:ascii="Arial" w:hAnsi="Arial" w:cs="Arial"/>
                <w:noProof/>
                <w:webHidden/>
              </w:rPr>
              <w:fldChar w:fldCharType="end"/>
            </w:r>
          </w:hyperlink>
        </w:p>
        <w:p w14:paraId="200746C2" w14:textId="792D7450" w:rsidR="006A35E7" w:rsidRPr="00B749F7" w:rsidRDefault="006A35E7">
          <w:pPr>
            <w:pStyle w:val="TDC2"/>
            <w:rPr>
              <w:rFonts w:ascii="Arial" w:eastAsiaTheme="minorEastAsia" w:hAnsi="Arial" w:cs="Arial"/>
              <w:noProof/>
              <w:kern w:val="2"/>
              <w:sz w:val="24"/>
              <w:szCs w:val="24"/>
              <w:lang w:eastAsia="es-MX"/>
              <w14:ligatures w14:val="standardContextual"/>
            </w:rPr>
          </w:pPr>
          <w:hyperlink w:anchor="_Toc195618409" w:history="1">
            <w:r w:rsidRPr="00B749F7">
              <w:rPr>
                <w:rStyle w:val="Hipervnculo"/>
                <w:rFonts w:ascii="Arial" w:hAnsi="Arial" w:cs="Arial"/>
                <w:bCs/>
                <w:noProof/>
              </w:rPr>
              <w:t>IV.2. CAPACITACIÓN EN MATERIA DE CALIDAD</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_Toc195618409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20</w:t>
            </w:r>
            <w:r w:rsidRPr="00B749F7">
              <w:rPr>
                <w:rFonts w:ascii="Arial" w:hAnsi="Arial" w:cs="Arial"/>
                <w:noProof/>
                <w:webHidden/>
              </w:rPr>
              <w:fldChar w:fldCharType="end"/>
            </w:r>
          </w:hyperlink>
        </w:p>
        <w:p w14:paraId="523234DA" w14:textId="2CE91DEB" w:rsidR="006A35E7" w:rsidRPr="00B749F7" w:rsidRDefault="006A35E7">
          <w:pPr>
            <w:pStyle w:val="TDC1"/>
            <w:tabs>
              <w:tab w:val="left" w:pos="720"/>
            </w:tabs>
            <w:rPr>
              <w:rFonts w:ascii="Arial" w:eastAsiaTheme="minorEastAsia" w:hAnsi="Arial" w:cs="Arial"/>
              <w:noProof/>
              <w:kern w:val="2"/>
              <w:sz w:val="24"/>
              <w:szCs w:val="24"/>
              <w:lang w:eastAsia="es-MX"/>
              <w14:ligatures w14:val="standardContextual"/>
            </w:rPr>
          </w:pPr>
          <w:hyperlink w:anchor="_Toc195618410" w:history="1">
            <w:r w:rsidRPr="00B749F7">
              <w:rPr>
                <w:rStyle w:val="Hipervnculo"/>
                <w:rFonts w:ascii="Arial" w:hAnsi="Arial" w:cs="Arial"/>
                <w:b/>
                <w:noProof/>
              </w:rPr>
              <w:t>V.</w:t>
            </w:r>
            <w:r w:rsidRPr="00B749F7">
              <w:rPr>
                <w:rFonts w:ascii="Arial" w:eastAsiaTheme="minorEastAsia" w:hAnsi="Arial" w:cs="Arial"/>
                <w:noProof/>
                <w:kern w:val="2"/>
                <w:sz w:val="24"/>
                <w:szCs w:val="24"/>
                <w:lang w:eastAsia="es-MX"/>
                <w14:ligatures w14:val="standardContextual"/>
              </w:rPr>
              <w:tab/>
            </w:r>
            <w:r w:rsidRPr="00B749F7">
              <w:rPr>
                <w:rStyle w:val="Hipervnculo"/>
                <w:rFonts w:ascii="Arial" w:hAnsi="Arial" w:cs="Arial"/>
                <w:b/>
                <w:noProof/>
              </w:rPr>
              <w:t>CONCLUSIONES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_Toc195618410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22</w:t>
            </w:r>
            <w:r w:rsidRPr="00B749F7">
              <w:rPr>
                <w:rFonts w:ascii="Arial" w:hAnsi="Arial" w:cs="Arial"/>
                <w:noProof/>
                <w:webHidden/>
              </w:rPr>
              <w:fldChar w:fldCharType="end"/>
            </w:r>
          </w:hyperlink>
        </w:p>
        <w:p w14:paraId="6B2267C2" w14:textId="2A69B4DC" w:rsidR="006A35E7" w:rsidRDefault="006A35E7">
          <w:pPr>
            <w:pStyle w:val="TDC1"/>
            <w:rPr>
              <w:rFonts w:eastAsiaTheme="minorEastAsia"/>
              <w:noProof/>
              <w:kern w:val="2"/>
              <w:sz w:val="24"/>
              <w:szCs w:val="24"/>
              <w:lang w:eastAsia="es-MX"/>
              <w14:ligatures w14:val="standardContextual"/>
            </w:rPr>
          </w:pPr>
          <w:hyperlink w:anchor="_Toc195618411" w:history="1">
            <w:r w:rsidRPr="00B749F7">
              <w:rPr>
                <w:rStyle w:val="Hipervnculo"/>
                <w:rFonts w:ascii="Arial" w:hAnsi="Arial" w:cs="Arial"/>
                <w:b/>
                <w:noProof/>
              </w:rPr>
              <w:t>GLOSARIO DE ACRÓNIMOS</w:t>
            </w:r>
            <w:r w:rsidRPr="00B749F7">
              <w:rPr>
                <w:rFonts w:ascii="Arial" w:hAnsi="Arial" w:cs="Arial"/>
                <w:noProof/>
                <w:webHidden/>
              </w:rPr>
              <w:tab/>
            </w:r>
            <w:r w:rsidRPr="00B749F7">
              <w:rPr>
                <w:rFonts w:ascii="Arial" w:hAnsi="Arial" w:cs="Arial"/>
                <w:noProof/>
                <w:webHidden/>
              </w:rPr>
              <w:fldChar w:fldCharType="begin"/>
            </w:r>
            <w:r w:rsidRPr="00B749F7">
              <w:rPr>
                <w:rFonts w:ascii="Arial" w:hAnsi="Arial" w:cs="Arial"/>
                <w:noProof/>
                <w:webHidden/>
              </w:rPr>
              <w:instrText xml:space="preserve"> PAGEREF _Toc195618411 \h </w:instrText>
            </w:r>
            <w:r w:rsidRPr="00B749F7">
              <w:rPr>
                <w:rFonts w:ascii="Arial" w:hAnsi="Arial" w:cs="Arial"/>
                <w:noProof/>
                <w:webHidden/>
              </w:rPr>
            </w:r>
            <w:r w:rsidRPr="00B749F7">
              <w:rPr>
                <w:rFonts w:ascii="Arial" w:hAnsi="Arial" w:cs="Arial"/>
                <w:noProof/>
                <w:webHidden/>
              </w:rPr>
              <w:fldChar w:fldCharType="separate"/>
            </w:r>
            <w:r w:rsidRPr="00B749F7">
              <w:rPr>
                <w:rFonts w:ascii="Arial" w:hAnsi="Arial" w:cs="Arial"/>
                <w:noProof/>
                <w:webHidden/>
              </w:rPr>
              <w:t>23</w:t>
            </w:r>
            <w:r w:rsidRPr="00B749F7">
              <w:rPr>
                <w:rFonts w:ascii="Arial" w:hAnsi="Arial" w:cs="Arial"/>
                <w:noProof/>
                <w:webHidden/>
              </w:rPr>
              <w:fldChar w:fldCharType="end"/>
            </w:r>
          </w:hyperlink>
        </w:p>
        <w:p w14:paraId="0186E5F7" w14:textId="21F37224" w:rsidR="00B576CE" w:rsidRPr="00C4586B" w:rsidRDefault="00B576CE" w:rsidP="00ED7CB3">
          <w:pPr>
            <w:spacing w:after="0"/>
            <w:rPr>
              <w:rFonts w:ascii="Arial" w:hAnsi="Arial" w:cs="Arial"/>
            </w:rPr>
          </w:pPr>
          <w:r w:rsidRPr="00C4586B">
            <w:rPr>
              <w:rFonts w:ascii="Arial" w:hAnsi="Arial" w:cs="Arial"/>
              <w:b/>
              <w:bCs/>
              <w:lang w:val="es-ES"/>
            </w:rPr>
            <w:fldChar w:fldCharType="end"/>
          </w:r>
        </w:p>
      </w:sdtContent>
    </w:sdt>
    <w:p w14:paraId="04CA0E17" w14:textId="77777777" w:rsidR="0050183B" w:rsidRPr="00DE3CCA" w:rsidRDefault="0050183B" w:rsidP="00ED7CB3">
      <w:pPr>
        <w:spacing w:after="0"/>
        <w:rPr>
          <w:rFonts w:ascii="Arial" w:hAnsi="Arial" w:cs="Arial"/>
        </w:rPr>
      </w:pPr>
    </w:p>
    <w:p w14:paraId="568B489B" w14:textId="77777777" w:rsidR="00FE5D49" w:rsidRDefault="00FE5D49" w:rsidP="00ED7CB3">
      <w:pPr>
        <w:tabs>
          <w:tab w:val="right" w:leader="dot" w:pos="10490"/>
          <w:tab w:val="right" w:leader="dot" w:pos="10632"/>
        </w:tabs>
        <w:spacing w:after="0" w:line="240" w:lineRule="auto"/>
        <w:rPr>
          <w:rFonts w:ascii="Arial" w:hAnsi="Arial" w:cs="Arial"/>
        </w:rPr>
      </w:pPr>
      <w:r w:rsidRPr="00C4586B">
        <w:rPr>
          <w:rFonts w:ascii="Arial" w:hAnsi="Arial" w:cs="Arial"/>
        </w:rPr>
        <w:br w:type="page"/>
      </w:r>
    </w:p>
    <w:p w14:paraId="386D4600" w14:textId="77777777" w:rsidR="003225D4" w:rsidRPr="00C4586B" w:rsidRDefault="003225D4" w:rsidP="003225D4">
      <w:pPr>
        <w:pStyle w:val="Ttulo1"/>
        <w:tabs>
          <w:tab w:val="left" w:pos="709"/>
          <w:tab w:val="right" w:pos="10800"/>
        </w:tabs>
        <w:spacing w:before="0"/>
        <w:rPr>
          <w:rFonts w:ascii="Arial" w:hAnsi="Arial" w:cs="Arial"/>
          <w:b/>
          <w:color w:val="08989C"/>
          <w:sz w:val="24"/>
          <w:szCs w:val="24"/>
        </w:rPr>
      </w:pPr>
      <w:bookmarkStart w:id="0" w:name="_Toc195618391"/>
      <w:r>
        <w:rPr>
          <w:rFonts w:ascii="Arial" w:hAnsi="Arial" w:cs="Arial"/>
          <w:b/>
          <w:color w:val="08989C"/>
          <w:sz w:val="24"/>
          <w:szCs w:val="24"/>
        </w:rPr>
        <w:lastRenderedPageBreak/>
        <w:t>RESUMEN EJECUTIVO</w:t>
      </w:r>
      <w:bookmarkEnd w:id="0"/>
    </w:p>
    <w:p w14:paraId="53234E82" w14:textId="5B58C8AE" w:rsidR="00AE719C" w:rsidRDefault="00772FCA" w:rsidP="003850D4">
      <w:pPr>
        <w:spacing w:before="120"/>
        <w:jc w:val="both"/>
        <w:rPr>
          <w:rFonts w:ascii="Arial" w:hAnsi="Arial" w:cs="Arial"/>
        </w:rPr>
      </w:pPr>
      <w:r w:rsidRPr="00731A22">
        <w:rPr>
          <w:rFonts w:ascii="Arial" w:hAnsi="Arial" w:cs="Arial"/>
        </w:rPr>
        <w:t>E</w:t>
      </w:r>
      <w:r>
        <w:rPr>
          <w:rFonts w:ascii="Arial" w:hAnsi="Arial" w:cs="Arial"/>
        </w:rPr>
        <w:t>l</w:t>
      </w:r>
      <w:r w:rsidRPr="00731A22">
        <w:rPr>
          <w:rFonts w:ascii="Arial" w:hAnsi="Arial" w:cs="Arial"/>
        </w:rPr>
        <w:t xml:space="preserve"> Informe de resultados presenta l</w:t>
      </w:r>
      <w:r>
        <w:rPr>
          <w:rFonts w:ascii="Arial" w:hAnsi="Arial" w:cs="Arial"/>
        </w:rPr>
        <w:t>o</w:t>
      </w:r>
      <w:r w:rsidRPr="00731A22">
        <w:rPr>
          <w:rFonts w:ascii="Arial" w:hAnsi="Arial" w:cs="Arial"/>
        </w:rPr>
        <w:t xml:space="preserve">s </w:t>
      </w:r>
      <w:r>
        <w:rPr>
          <w:rFonts w:ascii="Arial" w:hAnsi="Arial" w:cs="Arial"/>
        </w:rPr>
        <w:t xml:space="preserve">avances más importantes en </w:t>
      </w:r>
      <w:r w:rsidR="00F76AF6">
        <w:rPr>
          <w:rFonts w:ascii="Arial" w:hAnsi="Arial" w:cs="Arial"/>
        </w:rPr>
        <w:t>estandarización, evaluación y mejora continua</w:t>
      </w:r>
      <w:r>
        <w:rPr>
          <w:rFonts w:ascii="Arial" w:hAnsi="Arial" w:cs="Arial"/>
        </w:rPr>
        <w:t xml:space="preserve"> de la calidad en 2024. </w:t>
      </w:r>
      <w:r w:rsidR="00933D43">
        <w:rPr>
          <w:rFonts w:ascii="Arial" w:hAnsi="Arial" w:cs="Arial"/>
        </w:rPr>
        <w:t xml:space="preserve">En </w:t>
      </w:r>
      <w:r w:rsidR="00F76AF6">
        <w:rPr>
          <w:rFonts w:ascii="Arial" w:hAnsi="Arial" w:cs="Arial"/>
        </w:rPr>
        <w:t>cuanto a</w:t>
      </w:r>
      <w:r w:rsidR="00933D43">
        <w:rPr>
          <w:rFonts w:ascii="Arial" w:hAnsi="Arial" w:cs="Arial"/>
        </w:rPr>
        <w:t xml:space="preserve"> estandarización de los procesos de producción, </w:t>
      </w:r>
      <w:r w:rsidR="0028652E" w:rsidRPr="00C4586B">
        <w:rPr>
          <w:rFonts w:ascii="Arial" w:hAnsi="Arial" w:cs="Arial"/>
        </w:rPr>
        <w:t>se llevaron a cabo dos iniciativas fundamentales: la homologación de uso de claves geoestadísticas y la reorganización del</w:t>
      </w:r>
      <w:r w:rsidR="00933D43">
        <w:rPr>
          <w:rFonts w:ascii="Arial" w:hAnsi="Arial" w:cs="Arial"/>
        </w:rPr>
        <w:t xml:space="preserve"> Inventario de Programas de </w:t>
      </w:r>
      <w:r w:rsidR="00D00A10">
        <w:rPr>
          <w:rFonts w:ascii="Arial" w:hAnsi="Arial" w:cs="Arial"/>
        </w:rPr>
        <w:t>Información</w:t>
      </w:r>
      <w:r w:rsidR="0028652E" w:rsidRPr="00C4586B">
        <w:rPr>
          <w:rFonts w:ascii="Arial" w:hAnsi="Arial" w:cs="Arial"/>
        </w:rPr>
        <w:t xml:space="preserve"> </w:t>
      </w:r>
      <w:r w:rsidR="00D00A10">
        <w:rPr>
          <w:rFonts w:ascii="Arial" w:hAnsi="Arial" w:cs="Arial"/>
        </w:rPr>
        <w:t>(</w:t>
      </w:r>
      <w:proofErr w:type="spellStart"/>
      <w:r w:rsidR="0028652E" w:rsidRPr="00C4586B">
        <w:rPr>
          <w:rFonts w:ascii="Arial" w:hAnsi="Arial" w:cs="Arial"/>
          <w:smallCaps/>
        </w:rPr>
        <w:t>ipi</w:t>
      </w:r>
      <w:proofErr w:type="spellEnd"/>
      <w:r w:rsidR="00D00A10">
        <w:rPr>
          <w:rFonts w:ascii="Arial" w:hAnsi="Arial" w:cs="Arial"/>
          <w:smallCaps/>
        </w:rPr>
        <w:t>)</w:t>
      </w:r>
      <w:r w:rsidR="00C51940">
        <w:rPr>
          <w:rFonts w:ascii="Arial" w:hAnsi="Arial" w:cs="Arial"/>
        </w:rPr>
        <w:t xml:space="preserve">. </w:t>
      </w:r>
      <w:r w:rsidR="007E4297">
        <w:rPr>
          <w:rFonts w:ascii="Arial" w:hAnsi="Arial" w:cs="Arial"/>
        </w:rPr>
        <w:t>La</w:t>
      </w:r>
      <w:r w:rsidR="0041082C" w:rsidRPr="0041082C">
        <w:rPr>
          <w:rFonts w:ascii="Arial" w:hAnsi="Arial" w:cs="Arial"/>
        </w:rPr>
        <w:t xml:space="preserve"> homologación facilitará el aprovechamiento de la información estadística y geográfica por parte de las personas usuarias permitiendo la interoperabilidad entre distintos procesos de producción</w:t>
      </w:r>
      <w:r w:rsidR="00C142F2">
        <w:rPr>
          <w:rFonts w:ascii="Arial" w:hAnsi="Arial" w:cs="Arial"/>
        </w:rPr>
        <w:t>. A</w:t>
      </w:r>
      <w:r w:rsidR="00C76B99" w:rsidRPr="00675383">
        <w:rPr>
          <w:rFonts w:ascii="Arial" w:hAnsi="Arial" w:cs="Arial"/>
        </w:rPr>
        <w:t>l término del primer trimestre de 2025, se logró un avance del 100% en la elaboración de diagnósticos y tablas de equivalencia de los procesos de producción en los que se detectaron variables de identificación geográfica.</w:t>
      </w:r>
      <w:r w:rsidR="00295B8B">
        <w:rPr>
          <w:rFonts w:ascii="Arial" w:hAnsi="Arial" w:cs="Arial"/>
        </w:rPr>
        <w:t xml:space="preserve"> Por otro lado, </w:t>
      </w:r>
      <w:r w:rsidR="007B1790">
        <w:rPr>
          <w:rFonts w:ascii="Arial" w:hAnsi="Arial" w:cs="Arial"/>
        </w:rPr>
        <w:t xml:space="preserve">la reorganización del </w:t>
      </w:r>
      <w:proofErr w:type="spellStart"/>
      <w:r w:rsidR="007B1790" w:rsidRPr="007B1790">
        <w:rPr>
          <w:rFonts w:ascii="Arial" w:hAnsi="Arial" w:cs="Arial"/>
          <w:smallCaps/>
        </w:rPr>
        <w:t>ipi</w:t>
      </w:r>
      <w:proofErr w:type="spellEnd"/>
      <w:r w:rsidR="007B1790">
        <w:rPr>
          <w:rFonts w:ascii="Arial" w:hAnsi="Arial" w:cs="Arial"/>
        </w:rPr>
        <w:t xml:space="preserve"> </w:t>
      </w:r>
      <w:r w:rsidR="007B1790" w:rsidRPr="007B1790">
        <w:rPr>
          <w:rFonts w:ascii="Arial" w:hAnsi="Arial" w:cs="Arial"/>
        </w:rPr>
        <w:t>derivó en el reconocimiento de 204 procesos de producción en torno a necesidades temáticas representadas por 53 programas de información</w:t>
      </w:r>
      <w:r w:rsidR="007B1790">
        <w:rPr>
          <w:rFonts w:ascii="Arial" w:hAnsi="Arial" w:cs="Arial"/>
        </w:rPr>
        <w:t>.</w:t>
      </w:r>
    </w:p>
    <w:p w14:paraId="7B5ADDFF" w14:textId="60862A7F" w:rsidR="00D7744D" w:rsidRDefault="00F76AF6" w:rsidP="00D7744D">
      <w:pPr>
        <w:spacing w:before="120"/>
        <w:jc w:val="both"/>
        <w:rPr>
          <w:rFonts w:ascii="Arial" w:hAnsi="Arial" w:cs="Arial"/>
        </w:rPr>
      </w:pPr>
      <w:r>
        <w:rPr>
          <w:rFonts w:ascii="Arial" w:hAnsi="Arial" w:cs="Arial"/>
        </w:rPr>
        <w:t xml:space="preserve">En materia de evaluación de la información estadística y geográfica, </w:t>
      </w:r>
      <w:r w:rsidR="0011314E">
        <w:rPr>
          <w:rFonts w:ascii="Arial" w:hAnsi="Arial" w:cs="Arial"/>
        </w:rPr>
        <w:t>e</w:t>
      </w:r>
      <w:r w:rsidR="00FC169B">
        <w:rPr>
          <w:rFonts w:ascii="Arial" w:hAnsi="Arial" w:cs="Arial"/>
        </w:rPr>
        <w:t xml:space="preserve">n octubre </w:t>
      </w:r>
      <w:r w:rsidR="00FC169B" w:rsidRPr="00C4586B">
        <w:rPr>
          <w:rFonts w:ascii="Arial" w:hAnsi="Arial" w:cs="Arial"/>
        </w:rPr>
        <w:t xml:space="preserve">de 2024 </w:t>
      </w:r>
      <w:r w:rsidR="0011314E">
        <w:rPr>
          <w:rFonts w:ascii="Arial" w:hAnsi="Arial" w:cs="Arial"/>
        </w:rPr>
        <w:t xml:space="preserve">el </w:t>
      </w:r>
      <w:r w:rsidR="009B3D2E">
        <w:rPr>
          <w:rFonts w:ascii="Arial" w:hAnsi="Arial" w:cs="Arial"/>
        </w:rPr>
        <w:t xml:space="preserve">Comité de Aseguramiento de la Calidad (Comité o </w:t>
      </w:r>
      <w:proofErr w:type="spellStart"/>
      <w:r w:rsidR="009B3D2E" w:rsidRPr="00D83C9D">
        <w:rPr>
          <w:rFonts w:ascii="Arial" w:hAnsi="Arial" w:cs="Arial"/>
          <w:smallCaps/>
        </w:rPr>
        <w:t>c</w:t>
      </w:r>
      <w:r w:rsidR="009B3D2E" w:rsidRPr="00D83C9D">
        <w:rPr>
          <w:rFonts w:ascii="Arial" w:hAnsi="Arial" w:cs="Arial"/>
        </w:rPr>
        <w:t>o</w:t>
      </w:r>
      <w:r w:rsidR="009B3D2E" w:rsidRPr="00D83C9D">
        <w:rPr>
          <w:rFonts w:ascii="Arial" w:hAnsi="Arial" w:cs="Arial"/>
          <w:smallCaps/>
        </w:rPr>
        <w:t>ac</w:t>
      </w:r>
      <w:proofErr w:type="spellEnd"/>
      <w:r w:rsidR="009B3D2E">
        <w:rPr>
          <w:rFonts w:ascii="Arial" w:hAnsi="Arial" w:cs="Arial"/>
        </w:rPr>
        <w:t>)</w:t>
      </w:r>
      <w:r w:rsidR="00FC169B" w:rsidRPr="00C4586B">
        <w:rPr>
          <w:rFonts w:ascii="Arial" w:hAnsi="Arial" w:cs="Arial"/>
        </w:rPr>
        <w:t xml:space="preserve"> aprobó el Marco Genérico de Evaluaciones de Calidad (Marco), que complementa los indicadores de calidad</w:t>
      </w:r>
      <w:r w:rsidR="00302D07">
        <w:rPr>
          <w:rFonts w:ascii="Arial" w:hAnsi="Arial" w:cs="Arial"/>
        </w:rPr>
        <w:t xml:space="preserve">. </w:t>
      </w:r>
      <w:r w:rsidR="00D7744D">
        <w:rPr>
          <w:rFonts w:ascii="Arial" w:hAnsi="Arial" w:cs="Arial"/>
        </w:rPr>
        <w:t>E</w:t>
      </w:r>
      <w:r w:rsidR="00D7744D" w:rsidRPr="00C4586B">
        <w:rPr>
          <w:rFonts w:ascii="Arial" w:hAnsi="Arial" w:cs="Arial"/>
        </w:rPr>
        <w:t xml:space="preserve">l Marco define una tipología de evaluaciones </w:t>
      </w:r>
      <w:r w:rsidR="00D7744D">
        <w:rPr>
          <w:rFonts w:ascii="Arial" w:hAnsi="Arial" w:cs="Arial"/>
        </w:rPr>
        <w:t>que orienta</w:t>
      </w:r>
      <w:r w:rsidR="00D7744D" w:rsidRPr="003E54CD">
        <w:rPr>
          <w:rFonts w:ascii="Arial" w:hAnsi="Arial" w:cs="Arial"/>
        </w:rPr>
        <w:t xml:space="preserve"> sobre los principios de calidad relevantes, la unidad de análisis y la frecuencia sugerida de aplicación</w:t>
      </w:r>
      <w:r w:rsidR="00D7744D">
        <w:rPr>
          <w:rFonts w:ascii="Arial" w:hAnsi="Arial" w:cs="Arial"/>
        </w:rPr>
        <w:t>. Los tipos de evaluación son: relevancia, consistencia en el diseño, operación y resultados</w:t>
      </w:r>
      <w:r w:rsidR="00D7744D" w:rsidRPr="00C4586B">
        <w:rPr>
          <w:rFonts w:ascii="Arial" w:hAnsi="Arial" w:cs="Arial"/>
        </w:rPr>
        <w:t>.</w:t>
      </w:r>
      <w:r w:rsidR="00501B49" w:rsidRPr="00501B49">
        <w:rPr>
          <w:rFonts w:ascii="Arial" w:hAnsi="Arial" w:cs="Arial"/>
        </w:rPr>
        <w:t xml:space="preserve"> </w:t>
      </w:r>
      <w:r w:rsidR="00997FD2">
        <w:rPr>
          <w:rFonts w:ascii="Arial" w:hAnsi="Arial" w:cs="Arial"/>
        </w:rPr>
        <w:t xml:space="preserve">Con base en las evaluaciones aplicadas, </w:t>
      </w:r>
      <w:r w:rsidR="00093FCD">
        <w:rPr>
          <w:rFonts w:ascii="Arial" w:hAnsi="Arial" w:cs="Arial"/>
        </w:rPr>
        <w:t xml:space="preserve">se concluye que </w:t>
      </w:r>
      <w:r w:rsidR="00501B49">
        <w:rPr>
          <w:rFonts w:ascii="Arial" w:hAnsi="Arial" w:cs="Arial"/>
        </w:rPr>
        <w:t>en</w:t>
      </w:r>
      <w:r w:rsidR="00501B49" w:rsidRPr="001470F5">
        <w:rPr>
          <w:rFonts w:ascii="Arial" w:hAnsi="Arial" w:cs="Arial"/>
        </w:rPr>
        <w:t xml:space="preserve"> 2 procesos de producción se hicieron evaluaciones de relevancia, </w:t>
      </w:r>
      <w:r w:rsidR="00501B49">
        <w:rPr>
          <w:rFonts w:ascii="Arial" w:hAnsi="Arial" w:cs="Arial"/>
        </w:rPr>
        <w:t xml:space="preserve">en </w:t>
      </w:r>
      <w:r w:rsidR="00501B49" w:rsidRPr="001470F5">
        <w:rPr>
          <w:rFonts w:ascii="Arial" w:hAnsi="Arial" w:cs="Arial"/>
        </w:rPr>
        <w:t xml:space="preserve">11 de consistencia </w:t>
      </w:r>
      <w:r w:rsidR="00501B49">
        <w:rPr>
          <w:rFonts w:ascii="Arial" w:hAnsi="Arial" w:cs="Arial"/>
        </w:rPr>
        <w:t>en el</w:t>
      </w:r>
      <w:r w:rsidR="00501B49" w:rsidRPr="001470F5">
        <w:rPr>
          <w:rFonts w:ascii="Arial" w:hAnsi="Arial" w:cs="Arial"/>
        </w:rPr>
        <w:t xml:space="preserve"> diseño</w:t>
      </w:r>
      <w:r w:rsidR="00501B49">
        <w:rPr>
          <w:rFonts w:ascii="Arial" w:hAnsi="Arial" w:cs="Arial"/>
        </w:rPr>
        <w:t>,</w:t>
      </w:r>
      <w:r w:rsidR="00501B49" w:rsidRPr="001470F5">
        <w:rPr>
          <w:rFonts w:ascii="Arial" w:hAnsi="Arial" w:cs="Arial"/>
        </w:rPr>
        <w:t xml:space="preserve"> </w:t>
      </w:r>
      <w:r w:rsidR="00501B49">
        <w:rPr>
          <w:rFonts w:ascii="Arial" w:hAnsi="Arial" w:cs="Arial"/>
        </w:rPr>
        <w:t xml:space="preserve">en </w:t>
      </w:r>
      <w:r w:rsidR="00501B49" w:rsidRPr="001470F5">
        <w:rPr>
          <w:rFonts w:ascii="Arial" w:hAnsi="Arial" w:cs="Arial"/>
        </w:rPr>
        <w:t>2</w:t>
      </w:r>
      <w:r w:rsidR="00501B49">
        <w:rPr>
          <w:rFonts w:ascii="Arial" w:hAnsi="Arial" w:cs="Arial"/>
        </w:rPr>
        <w:t>9</w:t>
      </w:r>
      <w:r w:rsidR="00501B49" w:rsidRPr="001470F5">
        <w:rPr>
          <w:rFonts w:ascii="Arial" w:hAnsi="Arial" w:cs="Arial"/>
        </w:rPr>
        <w:t xml:space="preserve"> de operación</w:t>
      </w:r>
      <w:r w:rsidR="00501B49">
        <w:rPr>
          <w:rFonts w:ascii="Arial" w:hAnsi="Arial" w:cs="Arial"/>
        </w:rPr>
        <w:t xml:space="preserve"> y en </w:t>
      </w:r>
      <w:r w:rsidR="00501B49" w:rsidRPr="001470F5">
        <w:rPr>
          <w:rFonts w:ascii="Arial" w:hAnsi="Arial" w:cs="Arial"/>
        </w:rPr>
        <w:t>4</w:t>
      </w:r>
      <w:r w:rsidR="00501B49">
        <w:rPr>
          <w:rFonts w:ascii="Arial" w:hAnsi="Arial" w:cs="Arial"/>
        </w:rPr>
        <w:t>3</w:t>
      </w:r>
      <w:r w:rsidR="00501B49" w:rsidRPr="001470F5">
        <w:rPr>
          <w:rFonts w:ascii="Arial" w:hAnsi="Arial" w:cs="Arial"/>
        </w:rPr>
        <w:t xml:space="preserve"> de resultados</w:t>
      </w:r>
      <w:r w:rsidR="00093FCD">
        <w:rPr>
          <w:rFonts w:ascii="Arial" w:hAnsi="Arial" w:cs="Arial"/>
        </w:rPr>
        <w:t>.</w:t>
      </w:r>
    </w:p>
    <w:p w14:paraId="4B757FF3" w14:textId="4FFE5BD2" w:rsidR="00D92F6B" w:rsidRDefault="00A25853" w:rsidP="00E32AD5">
      <w:pPr>
        <w:spacing w:before="120"/>
        <w:jc w:val="both"/>
        <w:rPr>
          <w:rFonts w:ascii="Arial" w:hAnsi="Arial" w:cs="Arial"/>
        </w:rPr>
      </w:pPr>
      <w:r w:rsidRPr="00C4586B">
        <w:rPr>
          <w:rFonts w:ascii="Arial" w:hAnsi="Arial" w:cs="Arial"/>
        </w:rPr>
        <w:t>En 2024 se observó un</w:t>
      </w:r>
      <w:r>
        <w:rPr>
          <w:rFonts w:ascii="Arial" w:hAnsi="Arial" w:cs="Arial"/>
        </w:rPr>
        <w:t xml:space="preserve"> aumento del porcentaje de </w:t>
      </w:r>
      <w:r w:rsidRPr="00C4586B">
        <w:rPr>
          <w:rFonts w:ascii="Arial" w:hAnsi="Arial" w:cs="Arial"/>
        </w:rPr>
        <w:t xml:space="preserve">productos </w:t>
      </w:r>
      <w:r>
        <w:rPr>
          <w:rFonts w:ascii="Arial" w:hAnsi="Arial" w:cs="Arial"/>
        </w:rPr>
        <w:t>que cumplieron los parámetros de oportunidad en los casos de</w:t>
      </w:r>
      <w:r w:rsidRPr="00C4586B">
        <w:rPr>
          <w:rFonts w:ascii="Arial" w:hAnsi="Arial" w:cs="Arial"/>
        </w:rPr>
        <w:t xml:space="preserve"> generación de información de estadística derivada e índices de precios, aprovechamiento de registros administrativos e información geográfica. Por otro lado, </w:t>
      </w:r>
      <w:r>
        <w:rPr>
          <w:rFonts w:ascii="Arial" w:hAnsi="Arial" w:cs="Arial"/>
        </w:rPr>
        <w:t xml:space="preserve">en el caso de </w:t>
      </w:r>
      <w:r w:rsidRPr="00C4586B">
        <w:rPr>
          <w:rFonts w:ascii="Arial" w:hAnsi="Arial" w:cs="Arial"/>
        </w:rPr>
        <w:t>censos</w:t>
      </w:r>
      <w:r>
        <w:rPr>
          <w:rFonts w:ascii="Arial" w:hAnsi="Arial" w:cs="Arial"/>
        </w:rPr>
        <w:t xml:space="preserve"> se registró la mayor disminución en la proporción de productos que cumplieron los respectivos parámetros de oportunidad</w:t>
      </w:r>
      <w:r w:rsidR="00815AD8">
        <w:rPr>
          <w:rFonts w:ascii="Arial" w:hAnsi="Arial" w:cs="Arial"/>
        </w:rPr>
        <w:t>.</w:t>
      </w:r>
      <w:r w:rsidR="00241FA4">
        <w:rPr>
          <w:rFonts w:ascii="Arial" w:hAnsi="Arial" w:cs="Arial"/>
        </w:rPr>
        <w:t xml:space="preserve"> </w:t>
      </w:r>
      <w:r w:rsidR="00B474B9">
        <w:rPr>
          <w:rFonts w:ascii="Arial" w:hAnsi="Arial" w:cs="Arial"/>
        </w:rPr>
        <w:t>Una de las vías para cumplir con e</w:t>
      </w:r>
      <w:r w:rsidR="00B474B9" w:rsidRPr="00C4586B">
        <w:rPr>
          <w:rFonts w:ascii="Arial" w:hAnsi="Arial" w:cs="Arial"/>
        </w:rPr>
        <w:t xml:space="preserve">l principio de accesibilidad </w:t>
      </w:r>
      <w:r w:rsidR="00B474B9">
        <w:rPr>
          <w:rFonts w:ascii="Arial" w:hAnsi="Arial" w:cs="Arial"/>
        </w:rPr>
        <w:t xml:space="preserve">es </w:t>
      </w:r>
      <w:r w:rsidR="00B474B9" w:rsidRPr="00C4586B">
        <w:rPr>
          <w:rFonts w:ascii="Arial" w:hAnsi="Arial" w:cs="Arial"/>
        </w:rPr>
        <w:t>la publicación de metadatos</w:t>
      </w:r>
      <w:r w:rsidR="004A411D">
        <w:rPr>
          <w:rFonts w:ascii="Arial" w:hAnsi="Arial" w:cs="Arial"/>
        </w:rPr>
        <w:t>.</w:t>
      </w:r>
      <w:r w:rsidR="00B474B9">
        <w:rPr>
          <w:rFonts w:ascii="Arial" w:hAnsi="Arial" w:cs="Arial"/>
        </w:rPr>
        <w:t xml:space="preserve"> </w:t>
      </w:r>
      <w:r w:rsidR="004A411D">
        <w:rPr>
          <w:rFonts w:ascii="Arial" w:hAnsi="Arial" w:cs="Arial"/>
        </w:rPr>
        <w:t>Durante</w:t>
      </w:r>
      <w:r w:rsidR="00DA3303" w:rsidRPr="00950101">
        <w:rPr>
          <w:rFonts w:ascii="Arial" w:hAnsi="Arial" w:cs="Arial"/>
        </w:rPr>
        <w:t xml:space="preserve"> 2024 se </w:t>
      </w:r>
      <w:r w:rsidR="00DA3303">
        <w:rPr>
          <w:rFonts w:ascii="Arial" w:hAnsi="Arial" w:cs="Arial"/>
        </w:rPr>
        <w:t xml:space="preserve">publicó información de </w:t>
      </w:r>
      <w:r w:rsidR="00DA3303" w:rsidRPr="00950101">
        <w:rPr>
          <w:rFonts w:ascii="Arial" w:hAnsi="Arial" w:cs="Arial"/>
        </w:rPr>
        <w:t>505 ciclos</w:t>
      </w:r>
      <w:r w:rsidR="00DA3303">
        <w:rPr>
          <w:rFonts w:ascii="Arial" w:hAnsi="Arial" w:cs="Arial"/>
        </w:rPr>
        <w:t xml:space="preserve">. En el </w:t>
      </w:r>
      <w:r w:rsidR="00DA3303" w:rsidRPr="00950101">
        <w:rPr>
          <w:rFonts w:ascii="Arial" w:hAnsi="Arial" w:cs="Arial"/>
        </w:rPr>
        <w:t xml:space="preserve">92% </w:t>
      </w:r>
      <w:r w:rsidR="00DA3303">
        <w:rPr>
          <w:rFonts w:ascii="Arial" w:hAnsi="Arial" w:cs="Arial"/>
        </w:rPr>
        <w:t xml:space="preserve">de los casos se documentaron </w:t>
      </w:r>
      <w:r w:rsidR="00DA3303" w:rsidRPr="00950101">
        <w:rPr>
          <w:rFonts w:ascii="Arial" w:hAnsi="Arial" w:cs="Arial"/>
        </w:rPr>
        <w:t>metadatos</w:t>
      </w:r>
      <w:r w:rsidR="00B55A5F">
        <w:rPr>
          <w:rFonts w:ascii="Arial" w:hAnsi="Arial" w:cs="Arial"/>
        </w:rPr>
        <w:t>.</w:t>
      </w:r>
    </w:p>
    <w:p w14:paraId="75BA7CD8" w14:textId="78F36D49" w:rsidR="00CE4045" w:rsidRDefault="00905BC8" w:rsidP="00E32AD5">
      <w:pPr>
        <w:spacing w:before="120"/>
        <w:jc w:val="both"/>
        <w:rPr>
          <w:rFonts w:ascii="Arial" w:hAnsi="Arial" w:cs="Arial"/>
        </w:rPr>
      </w:pPr>
      <w:r>
        <w:rPr>
          <w:rFonts w:ascii="Arial" w:hAnsi="Arial" w:cs="Arial"/>
        </w:rPr>
        <w:t>E</w:t>
      </w:r>
      <w:r w:rsidRPr="00C4586B">
        <w:rPr>
          <w:rFonts w:ascii="Arial" w:hAnsi="Arial" w:cs="Arial"/>
        </w:rPr>
        <w:t xml:space="preserve">l porcentaje de dominios de estudio no probabilísticos con alta calidad estadística en la cobertura de la variable de diseño es el más alto observado desde que inició su medición. Ello se debe, parcialmente, a que </w:t>
      </w:r>
      <w:r w:rsidR="00886968">
        <w:rPr>
          <w:rFonts w:ascii="Arial" w:hAnsi="Arial" w:cs="Arial"/>
        </w:rPr>
        <w:t>algunas encuestas</w:t>
      </w:r>
      <w:r>
        <w:rPr>
          <w:rFonts w:ascii="Arial" w:hAnsi="Arial" w:cs="Arial"/>
        </w:rPr>
        <w:t xml:space="preserve"> </w:t>
      </w:r>
      <w:r w:rsidRPr="00C4586B">
        <w:rPr>
          <w:rFonts w:ascii="Arial" w:hAnsi="Arial" w:cs="Arial"/>
        </w:rPr>
        <w:t xml:space="preserve">pasaron de ser mixtas a totalmente probabilísticas, y a que </w:t>
      </w:r>
      <w:r w:rsidR="00CC300D">
        <w:rPr>
          <w:rFonts w:ascii="Arial" w:hAnsi="Arial" w:cs="Arial"/>
        </w:rPr>
        <w:t xml:space="preserve">en </w:t>
      </w:r>
      <w:r w:rsidR="00886968">
        <w:rPr>
          <w:rFonts w:ascii="Arial" w:hAnsi="Arial" w:cs="Arial"/>
        </w:rPr>
        <w:t>otras</w:t>
      </w:r>
      <w:r w:rsidRPr="00C4586B">
        <w:rPr>
          <w:rFonts w:ascii="Arial" w:hAnsi="Arial" w:cs="Arial"/>
        </w:rPr>
        <w:t xml:space="preserve"> </w:t>
      </w:r>
      <w:r w:rsidR="00CC300D">
        <w:rPr>
          <w:rFonts w:ascii="Arial" w:hAnsi="Arial" w:cs="Arial"/>
        </w:rPr>
        <w:t>se incrementó</w:t>
      </w:r>
      <w:r w:rsidRPr="00C4586B">
        <w:rPr>
          <w:rFonts w:ascii="Arial" w:hAnsi="Arial" w:cs="Arial"/>
        </w:rPr>
        <w:t xml:space="preserve"> el número de dominios de estudio probabilísticos</w:t>
      </w:r>
      <w:r w:rsidR="00CC300D">
        <w:rPr>
          <w:rFonts w:ascii="Arial" w:hAnsi="Arial" w:cs="Arial"/>
        </w:rPr>
        <w:t>.</w:t>
      </w:r>
      <w:r w:rsidR="00284516" w:rsidRPr="00284516">
        <w:rPr>
          <w:rFonts w:ascii="Arial" w:hAnsi="Arial" w:cs="Arial"/>
        </w:rPr>
        <w:t xml:space="preserve"> </w:t>
      </w:r>
      <w:r w:rsidR="00284516" w:rsidRPr="00C02C7E">
        <w:rPr>
          <w:rFonts w:ascii="Arial" w:hAnsi="Arial" w:cs="Arial"/>
        </w:rPr>
        <w:t>En la</w:t>
      </w:r>
      <w:r w:rsidR="000C036F">
        <w:rPr>
          <w:rFonts w:ascii="Arial" w:hAnsi="Arial" w:cs="Arial"/>
        </w:rPr>
        <w:t>s encuestas económicas</w:t>
      </w:r>
      <w:r w:rsidR="00284516" w:rsidRPr="00C02C7E">
        <w:rPr>
          <w:rFonts w:ascii="Arial" w:hAnsi="Arial" w:cs="Arial"/>
        </w:rPr>
        <w:t xml:space="preserve">, los casos con calidad alta aumentaron </w:t>
      </w:r>
      <w:r w:rsidR="00446AF9">
        <w:rPr>
          <w:rFonts w:ascii="Arial" w:hAnsi="Arial" w:cs="Arial"/>
        </w:rPr>
        <w:t xml:space="preserve">como consecuencia de la </w:t>
      </w:r>
      <w:r w:rsidR="00446AF9" w:rsidRPr="00C02C7E">
        <w:rPr>
          <w:rFonts w:ascii="Arial" w:hAnsi="Arial" w:cs="Arial"/>
        </w:rPr>
        <w:t xml:space="preserve">actualización metodológica </w:t>
      </w:r>
      <w:r w:rsidR="00FB5574">
        <w:rPr>
          <w:rFonts w:ascii="Arial" w:hAnsi="Arial" w:cs="Arial"/>
        </w:rPr>
        <w:t xml:space="preserve">del cambio de serie. </w:t>
      </w:r>
      <w:r w:rsidR="00E45094">
        <w:rPr>
          <w:rFonts w:ascii="Arial" w:hAnsi="Arial" w:cs="Arial"/>
        </w:rPr>
        <w:t>Asimismo, s</w:t>
      </w:r>
      <w:r w:rsidR="00C30B16" w:rsidRPr="00C4586B">
        <w:rPr>
          <w:rFonts w:ascii="Arial" w:hAnsi="Arial" w:cs="Arial"/>
        </w:rPr>
        <w:t xml:space="preserve">e mantiene una tendencia </w:t>
      </w:r>
      <w:r w:rsidR="00691C1D">
        <w:rPr>
          <w:rFonts w:ascii="Arial" w:hAnsi="Arial" w:cs="Arial"/>
        </w:rPr>
        <w:t xml:space="preserve">positiva </w:t>
      </w:r>
      <w:r w:rsidR="003363FB">
        <w:rPr>
          <w:rFonts w:ascii="Arial" w:hAnsi="Arial" w:cs="Arial"/>
        </w:rPr>
        <w:t xml:space="preserve">en </w:t>
      </w:r>
      <w:r w:rsidR="00493B58">
        <w:rPr>
          <w:rFonts w:ascii="Arial" w:hAnsi="Arial" w:cs="Arial"/>
        </w:rPr>
        <w:t>las</w:t>
      </w:r>
      <w:r w:rsidR="00C30B16" w:rsidRPr="00C4586B">
        <w:rPr>
          <w:rFonts w:ascii="Arial" w:hAnsi="Arial" w:cs="Arial"/>
        </w:rPr>
        <w:t xml:space="preserve"> tasas de no respuesta</w:t>
      </w:r>
      <w:r w:rsidR="00C71DDD">
        <w:rPr>
          <w:rFonts w:ascii="Arial" w:hAnsi="Arial" w:cs="Arial"/>
        </w:rPr>
        <w:t>,</w:t>
      </w:r>
      <w:r w:rsidR="00114C6A" w:rsidRPr="00C4586B">
        <w:rPr>
          <w:rFonts w:ascii="Arial" w:hAnsi="Arial" w:cs="Arial"/>
        </w:rPr>
        <w:t xml:space="preserve"> de cumplimiento de la muestra mínima</w:t>
      </w:r>
      <w:r w:rsidR="00C71DDD">
        <w:rPr>
          <w:rFonts w:ascii="Arial" w:hAnsi="Arial" w:cs="Arial"/>
        </w:rPr>
        <w:t xml:space="preserve"> y de imputación</w:t>
      </w:r>
      <w:r w:rsidR="003975D7">
        <w:rPr>
          <w:rFonts w:ascii="Arial" w:hAnsi="Arial" w:cs="Arial"/>
        </w:rPr>
        <w:t>.</w:t>
      </w:r>
      <w:r w:rsidR="000F6887" w:rsidRPr="000F6887">
        <w:rPr>
          <w:rFonts w:ascii="Arial" w:hAnsi="Arial" w:cs="Arial"/>
        </w:rPr>
        <w:t xml:space="preserve"> </w:t>
      </w:r>
      <w:r w:rsidR="000F6887" w:rsidRPr="005A2B30">
        <w:rPr>
          <w:rFonts w:ascii="Arial" w:hAnsi="Arial" w:cs="Arial"/>
        </w:rPr>
        <w:t>La información proveniente del aprovechamiento de registros administrativos</w:t>
      </w:r>
      <w:r w:rsidR="000F6887">
        <w:rPr>
          <w:rFonts w:ascii="Arial" w:hAnsi="Arial" w:cs="Arial"/>
        </w:rPr>
        <w:t xml:space="preserve"> mantiene tasas de no respuesta bajas.</w:t>
      </w:r>
      <w:r w:rsidR="000A0DBB">
        <w:rPr>
          <w:rFonts w:ascii="Arial" w:hAnsi="Arial" w:cs="Arial"/>
        </w:rPr>
        <w:t xml:space="preserve"> </w:t>
      </w:r>
      <w:r w:rsidR="0093169F">
        <w:rPr>
          <w:rFonts w:ascii="Arial" w:hAnsi="Arial" w:cs="Arial"/>
        </w:rPr>
        <w:t>En cuanto a los indicadores de precisión</w:t>
      </w:r>
      <w:r w:rsidR="00BD5130">
        <w:rPr>
          <w:rFonts w:ascii="Arial" w:hAnsi="Arial" w:cs="Arial"/>
        </w:rPr>
        <w:t xml:space="preserve"> de información geoespacial, </w:t>
      </w:r>
      <w:r w:rsidR="00A027BD">
        <w:rPr>
          <w:rFonts w:ascii="Arial" w:hAnsi="Arial" w:cs="Arial"/>
        </w:rPr>
        <w:t>d</w:t>
      </w:r>
      <w:r w:rsidR="00A027BD" w:rsidRPr="00A027BD">
        <w:rPr>
          <w:rFonts w:ascii="Arial" w:hAnsi="Arial" w:cs="Arial"/>
        </w:rPr>
        <w:t>estaca la mejora del error cuadrático medio planimétrico para el Conjunto de datos topográficos a escala 1:50,000</w:t>
      </w:r>
      <w:r w:rsidR="00024786">
        <w:rPr>
          <w:rFonts w:ascii="Arial" w:hAnsi="Arial" w:cs="Arial"/>
        </w:rPr>
        <w:t>.</w:t>
      </w:r>
    </w:p>
    <w:p w14:paraId="0E545612" w14:textId="4AF0F124" w:rsidR="00CE4045" w:rsidRDefault="00CB0D58" w:rsidP="00E32AD5">
      <w:pPr>
        <w:spacing w:before="120"/>
        <w:jc w:val="both"/>
        <w:rPr>
          <w:rFonts w:ascii="Arial" w:hAnsi="Arial" w:cs="Arial"/>
        </w:rPr>
      </w:pPr>
      <w:r>
        <w:rPr>
          <w:rFonts w:ascii="Arial" w:hAnsi="Arial" w:cs="Arial"/>
        </w:rPr>
        <w:t xml:space="preserve">Respecto a la gestión de la mejora continua, </w:t>
      </w:r>
      <w:r w:rsidR="00147E42">
        <w:rPr>
          <w:rFonts w:ascii="Arial" w:hAnsi="Arial" w:cs="Arial"/>
        </w:rPr>
        <w:t xml:space="preserve">durante 2024 </w:t>
      </w:r>
      <w:r w:rsidR="00D87AA3">
        <w:rPr>
          <w:rFonts w:ascii="Arial" w:hAnsi="Arial" w:cs="Arial"/>
        </w:rPr>
        <w:t>se registraron en el Sistema de Seguimiento de Cambios</w:t>
      </w:r>
      <w:r w:rsidR="008D713F">
        <w:rPr>
          <w:rFonts w:ascii="Arial" w:hAnsi="Arial" w:cs="Arial"/>
        </w:rPr>
        <w:t xml:space="preserve"> (</w:t>
      </w:r>
      <w:proofErr w:type="spellStart"/>
      <w:r w:rsidR="008D713F" w:rsidRPr="00F6362C">
        <w:rPr>
          <w:rFonts w:ascii="Arial" w:hAnsi="Arial" w:cs="Arial"/>
          <w:smallCaps/>
        </w:rPr>
        <w:t>ssc</w:t>
      </w:r>
      <w:proofErr w:type="spellEnd"/>
      <w:r w:rsidR="008D713F">
        <w:rPr>
          <w:rFonts w:ascii="Arial" w:hAnsi="Arial" w:cs="Arial"/>
          <w:smallCaps/>
        </w:rPr>
        <w:t>)</w:t>
      </w:r>
      <w:r w:rsidR="008D713F">
        <w:rPr>
          <w:rFonts w:ascii="Arial" w:hAnsi="Arial" w:cs="Arial"/>
        </w:rPr>
        <w:t xml:space="preserve"> </w:t>
      </w:r>
      <w:r w:rsidR="008D713F" w:rsidRPr="00C4586B">
        <w:rPr>
          <w:rFonts w:ascii="Arial" w:hAnsi="Arial" w:cs="Arial"/>
        </w:rPr>
        <w:t>cambios en 15 censos nacionales de gobierno con el objetivo de mejorar la pertinencia de la información</w:t>
      </w:r>
      <w:r w:rsidR="008D713F">
        <w:rPr>
          <w:rFonts w:ascii="Arial" w:hAnsi="Arial" w:cs="Arial"/>
        </w:rPr>
        <w:t>.</w:t>
      </w:r>
      <w:r w:rsidR="00D87AA3">
        <w:rPr>
          <w:rFonts w:ascii="Arial" w:hAnsi="Arial" w:cs="Arial"/>
        </w:rPr>
        <w:t xml:space="preserve"> </w:t>
      </w:r>
      <w:r w:rsidR="00E43331">
        <w:rPr>
          <w:rFonts w:ascii="Arial" w:hAnsi="Arial" w:cs="Arial"/>
        </w:rPr>
        <w:t xml:space="preserve">Asimismo, </w:t>
      </w:r>
      <w:r w:rsidR="003C34F5">
        <w:rPr>
          <w:rFonts w:ascii="Arial" w:hAnsi="Arial" w:cs="Arial"/>
        </w:rPr>
        <w:t xml:space="preserve">para el caso de tres procesos de producción, </w:t>
      </w:r>
      <w:r w:rsidR="00E43331" w:rsidRPr="00C4586B">
        <w:rPr>
          <w:rFonts w:ascii="Arial" w:hAnsi="Arial" w:cs="Arial"/>
        </w:rPr>
        <w:t>están siendo documentadas</w:t>
      </w:r>
      <w:r w:rsidR="00E43331">
        <w:rPr>
          <w:rFonts w:ascii="Arial" w:hAnsi="Arial" w:cs="Arial"/>
        </w:rPr>
        <w:t xml:space="preserve"> </w:t>
      </w:r>
      <w:r w:rsidR="00A549BE" w:rsidRPr="00C4586B">
        <w:rPr>
          <w:rFonts w:ascii="Arial" w:hAnsi="Arial" w:cs="Arial"/>
        </w:rPr>
        <w:t>actualizaci</w:t>
      </w:r>
      <w:r w:rsidR="008B6A8E">
        <w:rPr>
          <w:rFonts w:ascii="Arial" w:hAnsi="Arial" w:cs="Arial"/>
        </w:rPr>
        <w:t>ones</w:t>
      </w:r>
      <w:r w:rsidR="00A549BE" w:rsidRPr="00C4586B">
        <w:rPr>
          <w:rFonts w:ascii="Arial" w:hAnsi="Arial" w:cs="Arial"/>
        </w:rPr>
        <w:t xml:space="preserve"> metodológica</w:t>
      </w:r>
      <w:r w:rsidR="008B6A8E">
        <w:rPr>
          <w:rFonts w:ascii="Arial" w:hAnsi="Arial" w:cs="Arial"/>
        </w:rPr>
        <w:t>s provenientes de consultas públicas.</w:t>
      </w:r>
      <w:r w:rsidR="00A549BE" w:rsidRPr="00C4586B">
        <w:rPr>
          <w:rFonts w:ascii="Arial" w:hAnsi="Arial" w:cs="Arial"/>
        </w:rPr>
        <w:t xml:space="preserve"> </w:t>
      </w:r>
      <w:r w:rsidR="00326BA6">
        <w:rPr>
          <w:rFonts w:ascii="Arial" w:hAnsi="Arial" w:cs="Arial"/>
        </w:rPr>
        <w:t xml:space="preserve">Por último, </w:t>
      </w:r>
      <w:r w:rsidR="00F41822">
        <w:rPr>
          <w:rFonts w:ascii="Arial" w:hAnsi="Arial" w:cs="Arial"/>
        </w:rPr>
        <w:t>al ci</w:t>
      </w:r>
      <w:r w:rsidR="00240D57">
        <w:rPr>
          <w:rFonts w:ascii="Arial" w:hAnsi="Arial" w:cs="Arial"/>
        </w:rPr>
        <w:t>erre de 2024 se impartieron 13 cursos de capacitación en materia de calidad</w:t>
      </w:r>
      <w:r w:rsidR="00F913AA">
        <w:rPr>
          <w:rFonts w:ascii="Arial" w:hAnsi="Arial" w:cs="Arial"/>
        </w:rPr>
        <w:t xml:space="preserve">, </w:t>
      </w:r>
      <w:r w:rsidR="00D24C1F">
        <w:rPr>
          <w:rFonts w:ascii="Arial" w:hAnsi="Arial" w:cs="Arial"/>
        </w:rPr>
        <w:t xml:space="preserve">con lo que se </w:t>
      </w:r>
      <w:r w:rsidR="00423417">
        <w:rPr>
          <w:rFonts w:ascii="Arial" w:hAnsi="Arial" w:cs="Arial"/>
        </w:rPr>
        <w:t xml:space="preserve">ha </w:t>
      </w:r>
      <w:r w:rsidR="00D24C1F">
        <w:rPr>
          <w:rFonts w:ascii="Arial" w:hAnsi="Arial" w:cs="Arial"/>
        </w:rPr>
        <w:t>alcanzado</w:t>
      </w:r>
      <w:r w:rsidR="00B82EAF">
        <w:rPr>
          <w:rFonts w:ascii="Arial" w:hAnsi="Arial" w:cs="Arial"/>
        </w:rPr>
        <w:t xml:space="preserve">, </w:t>
      </w:r>
      <w:r w:rsidR="00AE2493">
        <w:rPr>
          <w:rFonts w:ascii="Arial" w:hAnsi="Arial" w:cs="Arial"/>
        </w:rPr>
        <w:t>en promedio</w:t>
      </w:r>
      <w:r w:rsidR="00B82EAF">
        <w:rPr>
          <w:rFonts w:ascii="Arial" w:hAnsi="Arial" w:cs="Arial"/>
        </w:rPr>
        <w:t>, al 8</w:t>
      </w:r>
      <w:r w:rsidR="0014268C">
        <w:rPr>
          <w:rFonts w:ascii="Arial" w:hAnsi="Arial" w:cs="Arial"/>
        </w:rPr>
        <w:t>7</w:t>
      </w:r>
      <w:r w:rsidR="00B82EAF">
        <w:rPr>
          <w:rFonts w:ascii="Arial" w:hAnsi="Arial" w:cs="Arial"/>
        </w:rPr>
        <w:t>%</w:t>
      </w:r>
      <w:r w:rsidR="00AE2493">
        <w:rPr>
          <w:rFonts w:ascii="Arial" w:hAnsi="Arial" w:cs="Arial"/>
        </w:rPr>
        <w:t xml:space="preserve"> de la población objetivo</w:t>
      </w:r>
      <w:r w:rsidR="00562D0B">
        <w:rPr>
          <w:rFonts w:ascii="Arial" w:hAnsi="Arial" w:cs="Arial"/>
        </w:rPr>
        <w:t>.</w:t>
      </w:r>
    </w:p>
    <w:p w14:paraId="55422552" w14:textId="37C2BD7F" w:rsidR="00EC0203" w:rsidRPr="00C4586B" w:rsidRDefault="00EC0203" w:rsidP="00E32AD5">
      <w:pPr>
        <w:spacing w:before="120"/>
        <w:jc w:val="both"/>
        <w:rPr>
          <w:rFonts w:ascii="Arial" w:hAnsi="Arial" w:cs="Arial"/>
        </w:rPr>
      </w:pPr>
      <w:r w:rsidRPr="00C4586B">
        <w:rPr>
          <w:rFonts w:ascii="Arial" w:hAnsi="Arial" w:cs="Arial"/>
        </w:rPr>
        <w:t>Este Informe de resultados</w:t>
      </w:r>
      <w:r>
        <w:rPr>
          <w:rFonts w:ascii="Arial" w:hAnsi="Arial" w:cs="Arial"/>
        </w:rPr>
        <w:t xml:space="preserve"> 2024</w:t>
      </w:r>
      <w:r w:rsidRPr="00C4586B">
        <w:rPr>
          <w:rFonts w:ascii="Arial" w:hAnsi="Arial" w:cs="Arial"/>
        </w:rPr>
        <w:t xml:space="preserve"> permite atestiguar el fortalecimiento de la institucionalidad del </w:t>
      </w:r>
      <w:r w:rsidRPr="00C4586B">
        <w:rPr>
          <w:rFonts w:ascii="Arial" w:hAnsi="Arial" w:cs="Arial"/>
          <w:smallCaps/>
        </w:rPr>
        <w:t>inegi</w:t>
      </w:r>
      <w:r w:rsidRPr="00C4586B">
        <w:rPr>
          <w:rFonts w:ascii="Arial" w:hAnsi="Arial" w:cs="Arial"/>
        </w:rPr>
        <w:t>, que se refleja en compromisos por continuar mejorando la gestión de la información estadística y geográfica, y los servicios que el Instituto provee a las personas usuarias.</w:t>
      </w:r>
    </w:p>
    <w:p w14:paraId="54769DB8" w14:textId="77777777" w:rsidR="003225D4" w:rsidRDefault="003225D4">
      <w:pPr>
        <w:rPr>
          <w:rFonts w:ascii="Arial" w:hAnsi="Arial" w:cs="Arial"/>
        </w:rPr>
      </w:pPr>
      <w:r>
        <w:rPr>
          <w:rFonts w:ascii="Arial" w:hAnsi="Arial" w:cs="Arial"/>
        </w:rPr>
        <w:br w:type="page"/>
      </w:r>
    </w:p>
    <w:p w14:paraId="01F38934" w14:textId="77777777" w:rsidR="001F4D54" w:rsidRPr="00C4586B" w:rsidRDefault="00714614" w:rsidP="001E4A28">
      <w:pPr>
        <w:pStyle w:val="Ttulo1"/>
        <w:numPr>
          <w:ilvl w:val="0"/>
          <w:numId w:val="2"/>
        </w:numPr>
        <w:tabs>
          <w:tab w:val="left" w:pos="709"/>
          <w:tab w:val="right" w:pos="10800"/>
        </w:tabs>
        <w:spacing w:before="0"/>
        <w:ind w:left="709" w:hanging="284"/>
        <w:rPr>
          <w:rFonts w:ascii="Arial" w:hAnsi="Arial" w:cs="Arial"/>
          <w:b/>
          <w:color w:val="08989C"/>
          <w:sz w:val="24"/>
          <w:szCs w:val="24"/>
        </w:rPr>
      </w:pPr>
      <w:bookmarkStart w:id="1" w:name="_Toc164684565"/>
      <w:bookmarkStart w:id="2" w:name="_Toc195618392"/>
      <w:r w:rsidRPr="00C4586B">
        <w:rPr>
          <w:rFonts w:ascii="Arial" w:hAnsi="Arial" w:cs="Arial"/>
          <w:b/>
          <w:color w:val="08989C"/>
          <w:sz w:val="24"/>
          <w:szCs w:val="24"/>
        </w:rPr>
        <w:lastRenderedPageBreak/>
        <w:t>INTRODUCCIÓN</w:t>
      </w:r>
      <w:bookmarkEnd w:id="1"/>
      <w:bookmarkEnd w:id="2"/>
    </w:p>
    <w:p w14:paraId="76E33EA5" w14:textId="75FDBDA4" w:rsidR="00107D1F" w:rsidRPr="00731A22" w:rsidRDefault="0081009B" w:rsidP="00DB30FE">
      <w:pPr>
        <w:spacing w:before="120"/>
        <w:jc w:val="both"/>
        <w:rPr>
          <w:rFonts w:ascii="Arial" w:hAnsi="Arial" w:cs="Arial"/>
        </w:rPr>
      </w:pPr>
      <w:r>
        <w:rPr>
          <w:rFonts w:ascii="Arial" w:hAnsi="Arial" w:cs="Arial"/>
        </w:rPr>
        <w:t xml:space="preserve">El aseguramiento de la calidad de la información estadística y </w:t>
      </w:r>
      <w:r w:rsidR="00C51136">
        <w:rPr>
          <w:rFonts w:ascii="Arial" w:hAnsi="Arial" w:cs="Arial"/>
        </w:rPr>
        <w:t>geográfica</w:t>
      </w:r>
      <w:r>
        <w:rPr>
          <w:rFonts w:ascii="Arial" w:hAnsi="Arial" w:cs="Arial"/>
        </w:rPr>
        <w:t xml:space="preserve"> </w:t>
      </w:r>
      <w:r w:rsidR="00893EF1">
        <w:rPr>
          <w:rFonts w:ascii="Arial" w:hAnsi="Arial" w:cs="Arial"/>
        </w:rPr>
        <w:t xml:space="preserve">está basado en la gestión de </w:t>
      </w:r>
      <w:r w:rsidR="00C4474D">
        <w:rPr>
          <w:rFonts w:ascii="Arial" w:hAnsi="Arial" w:cs="Arial"/>
        </w:rPr>
        <w:t xml:space="preserve">un ciclo compuesto por la estandarización de </w:t>
      </w:r>
      <w:r w:rsidR="00DB66DA">
        <w:rPr>
          <w:rFonts w:ascii="Arial" w:hAnsi="Arial" w:cs="Arial"/>
        </w:rPr>
        <w:t xml:space="preserve">los </w:t>
      </w:r>
      <w:r w:rsidR="004A0154">
        <w:rPr>
          <w:rFonts w:ascii="Arial" w:hAnsi="Arial" w:cs="Arial"/>
        </w:rPr>
        <w:t>procesos de producción</w:t>
      </w:r>
      <w:r w:rsidR="00C4474D">
        <w:rPr>
          <w:rFonts w:ascii="Arial" w:hAnsi="Arial" w:cs="Arial"/>
        </w:rPr>
        <w:t>, la evaluación</w:t>
      </w:r>
      <w:r w:rsidR="00413B57">
        <w:rPr>
          <w:rFonts w:ascii="Arial" w:hAnsi="Arial" w:cs="Arial"/>
        </w:rPr>
        <w:t xml:space="preserve"> de </w:t>
      </w:r>
      <w:r w:rsidR="00AB2530">
        <w:rPr>
          <w:rFonts w:ascii="Arial" w:hAnsi="Arial" w:cs="Arial"/>
        </w:rPr>
        <w:t>la información</w:t>
      </w:r>
      <w:r w:rsidR="00772D74">
        <w:rPr>
          <w:rFonts w:ascii="Arial" w:hAnsi="Arial" w:cs="Arial"/>
        </w:rPr>
        <w:t xml:space="preserve"> </w:t>
      </w:r>
      <w:r w:rsidR="00662F6D">
        <w:rPr>
          <w:rFonts w:ascii="Arial" w:hAnsi="Arial" w:cs="Arial"/>
        </w:rPr>
        <w:t xml:space="preserve">estadística y geográfica, </w:t>
      </w:r>
      <w:r w:rsidR="00772D74">
        <w:rPr>
          <w:rFonts w:ascii="Arial" w:hAnsi="Arial" w:cs="Arial"/>
        </w:rPr>
        <w:t>y la mejora continua con base en evidencia</w:t>
      </w:r>
      <w:r w:rsidR="00606292">
        <w:rPr>
          <w:rFonts w:ascii="Arial" w:hAnsi="Arial" w:cs="Arial"/>
        </w:rPr>
        <w:t xml:space="preserve"> </w:t>
      </w:r>
      <w:r w:rsidR="00E91BB9">
        <w:rPr>
          <w:rFonts w:ascii="Arial" w:hAnsi="Arial" w:cs="Arial"/>
        </w:rPr>
        <w:t>y el</w:t>
      </w:r>
      <w:r w:rsidR="00606292">
        <w:rPr>
          <w:rFonts w:ascii="Arial" w:hAnsi="Arial" w:cs="Arial"/>
        </w:rPr>
        <w:t xml:space="preserve"> incremento de capacidades</w:t>
      </w:r>
      <w:r w:rsidR="00FB4419">
        <w:rPr>
          <w:rFonts w:ascii="Arial" w:hAnsi="Arial" w:cs="Arial"/>
        </w:rPr>
        <w:t xml:space="preserve">. </w:t>
      </w:r>
      <w:r w:rsidR="001974C2">
        <w:rPr>
          <w:rFonts w:ascii="Arial" w:hAnsi="Arial" w:cs="Arial"/>
        </w:rPr>
        <w:t xml:space="preserve">Los ejes articuladores </w:t>
      </w:r>
      <w:r w:rsidR="003D56E0">
        <w:rPr>
          <w:rFonts w:ascii="Arial" w:hAnsi="Arial" w:cs="Arial"/>
        </w:rPr>
        <w:t>del ciclo son los principios de calidad</w:t>
      </w:r>
      <w:r w:rsidR="00DD34F4">
        <w:rPr>
          <w:rFonts w:ascii="Arial" w:hAnsi="Arial" w:cs="Arial"/>
        </w:rPr>
        <w:t xml:space="preserve">, organizados </w:t>
      </w:r>
      <w:r w:rsidR="00682674">
        <w:rPr>
          <w:rFonts w:ascii="Arial" w:hAnsi="Arial" w:cs="Arial"/>
        </w:rPr>
        <w:t xml:space="preserve">bajo cuatro dimensiones </w:t>
      </w:r>
      <w:r w:rsidR="00107D1F">
        <w:rPr>
          <w:rFonts w:ascii="Arial" w:hAnsi="Arial" w:cs="Arial"/>
        </w:rPr>
        <w:t>(</w:t>
      </w:r>
      <w:r w:rsidR="00107D1F" w:rsidRPr="001F2FD8">
        <w:rPr>
          <w:rFonts w:ascii="Arial" w:hAnsi="Arial" w:cs="Arial"/>
        </w:rPr>
        <w:t>ver Figura 1).</w:t>
      </w:r>
    </w:p>
    <w:p w14:paraId="06E726F9" w14:textId="53F1326F" w:rsidR="00107D1F" w:rsidRPr="00DB30FE" w:rsidRDefault="00107D1F" w:rsidP="00107D1F">
      <w:pPr>
        <w:spacing w:after="0"/>
        <w:jc w:val="center"/>
        <w:rPr>
          <w:rFonts w:ascii="Arial" w:hAnsi="Arial" w:cs="Arial"/>
          <w:b/>
        </w:rPr>
      </w:pPr>
      <w:r w:rsidRPr="00881193">
        <w:rPr>
          <w:rFonts w:ascii="Arial" w:hAnsi="Arial" w:cs="Arial"/>
          <w:b/>
        </w:rPr>
        <w:t xml:space="preserve">Figura 1. </w:t>
      </w:r>
      <w:r w:rsidR="009D78B3" w:rsidRPr="00881193">
        <w:rPr>
          <w:rFonts w:ascii="Arial" w:hAnsi="Arial" w:cs="Arial"/>
          <w:b/>
        </w:rPr>
        <w:t xml:space="preserve">Dimensiones y </w:t>
      </w:r>
      <w:r w:rsidR="00DB30FE" w:rsidRPr="00881193">
        <w:rPr>
          <w:rFonts w:ascii="Arial" w:hAnsi="Arial" w:cs="Arial"/>
          <w:b/>
        </w:rPr>
        <w:t>P</w:t>
      </w:r>
      <w:r w:rsidR="009D78B3" w:rsidRPr="00881193">
        <w:rPr>
          <w:rFonts w:ascii="Arial" w:hAnsi="Arial" w:cs="Arial"/>
          <w:b/>
        </w:rPr>
        <w:t>rincipios de</w:t>
      </w:r>
      <w:r w:rsidRPr="00881193">
        <w:rPr>
          <w:rFonts w:ascii="Arial" w:hAnsi="Arial" w:cs="Arial"/>
          <w:b/>
        </w:rPr>
        <w:t xml:space="preserve"> Calidad</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9"/>
      </w:tblGrid>
      <w:tr w:rsidR="00107D1F" w:rsidRPr="00731A22" w14:paraId="5763B7F5" w14:textId="77777777" w:rsidTr="00E038DA">
        <w:trPr>
          <w:cantSplit/>
          <w:trHeight w:val="1134"/>
          <w:jc w:val="center"/>
        </w:trPr>
        <w:tc>
          <w:tcPr>
            <w:tcW w:w="10789" w:type="dxa"/>
          </w:tcPr>
          <w:p w14:paraId="6CCEDF91" w14:textId="5795C555" w:rsidR="00107D1F" w:rsidRPr="00731A22" w:rsidRDefault="00881193" w:rsidP="00DB30FE">
            <w:pPr>
              <w:jc w:val="center"/>
              <w:rPr>
                <w:rFonts w:ascii="Arial" w:hAnsi="Arial" w:cs="Arial"/>
              </w:rPr>
            </w:pPr>
            <w:r>
              <w:rPr>
                <w:rFonts w:ascii="Arial" w:hAnsi="Arial" w:cs="Arial"/>
                <w:noProof/>
              </w:rPr>
              <w:drawing>
                <wp:inline distT="0" distB="0" distL="0" distR="0" wp14:anchorId="5E60FF46" wp14:editId="0FEC8D10">
                  <wp:extent cx="6670852" cy="3127911"/>
                  <wp:effectExtent l="0" t="0" r="0" b="0"/>
                  <wp:docPr id="30915659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2106" cy="3137877"/>
                          </a:xfrm>
                          <a:prstGeom prst="rect">
                            <a:avLst/>
                          </a:prstGeom>
                          <a:noFill/>
                        </pic:spPr>
                      </pic:pic>
                    </a:graphicData>
                  </a:graphic>
                </wp:inline>
              </w:drawing>
            </w:r>
          </w:p>
        </w:tc>
      </w:tr>
    </w:tbl>
    <w:p w14:paraId="43431DEF" w14:textId="32972C58" w:rsidR="00B83E72" w:rsidRDefault="00E038DA" w:rsidP="00932918">
      <w:pPr>
        <w:spacing w:before="240"/>
        <w:jc w:val="both"/>
        <w:rPr>
          <w:rFonts w:ascii="Arial" w:hAnsi="Arial" w:cs="Arial"/>
        </w:rPr>
      </w:pPr>
      <w:r w:rsidRPr="00E038DA">
        <w:rPr>
          <w:rFonts w:ascii="Arial" w:hAnsi="Arial" w:cs="Arial"/>
        </w:rPr>
        <w:t>El Comité</w:t>
      </w:r>
      <w:r w:rsidR="000A1BB0">
        <w:rPr>
          <w:rFonts w:ascii="Arial" w:hAnsi="Arial" w:cs="Arial"/>
        </w:rPr>
        <w:t xml:space="preserve"> de Aseguramiento de la Calidad (Comité o </w:t>
      </w:r>
      <w:proofErr w:type="spellStart"/>
      <w:r w:rsidR="000A1BB0" w:rsidRPr="000A1BB0">
        <w:rPr>
          <w:rFonts w:ascii="Arial" w:hAnsi="Arial" w:cs="Arial"/>
          <w:smallCaps/>
        </w:rPr>
        <w:t>c</w:t>
      </w:r>
      <w:r w:rsidR="000A1BB0" w:rsidRPr="000A1BB0">
        <w:rPr>
          <w:rFonts w:ascii="Arial" w:hAnsi="Arial" w:cs="Arial"/>
        </w:rPr>
        <w:t>o</w:t>
      </w:r>
      <w:r w:rsidR="000A1BB0" w:rsidRPr="000A1BB0">
        <w:rPr>
          <w:rFonts w:ascii="Arial" w:hAnsi="Arial" w:cs="Arial"/>
          <w:smallCaps/>
        </w:rPr>
        <w:t>ac</w:t>
      </w:r>
      <w:proofErr w:type="spellEnd"/>
      <w:r w:rsidR="000A1BB0">
        <w:rPr>
          <w:rFonts w:ascii="Arial" w:hAnsi="Arial" w:cs="Arial"/>
        </w:rPr>
        <w:t>)</w:t>
      </w:r>
      <w:r w:rsidRPr="00E038DA">
        <w:rPr>
          <w:rFonts w:ascii="Arial" w:hAnsi="Arial" w:cs="Arial"/>
        </w:rPr>
        <w:t xml:space="preserve"> tiene </w:t>
      </w:r>
      <w:r w:rsidR="00BE1B69">
        <w:rPr>
          <w:rFonts w:ascii="Arial" w:hAnsi="Arial" w:cs="Arial"/>
        </w:rPr>
        <w:t xml:space="preserve">el objetivo de </w:t>
      </w:r>
      <w:r w:rsidRPr="00E038DA">
        <w:rPr>
          <w:rFonts w:ascii="Arial" w:hAnsi="Arial" w:cs="Arial"/>
        </w:rPr>
        <w:t>defini</w:t>
      </w:r>
      <w:r w:rsidR="00BE1B69">
        <w:rPr>
          <w:rFonts w:ascii="Arial" w:hAnsi="Arial" w:cs="Arial"/>
        </w:rPr>
        <w:t>r</w:t>
      </w:r>
      <w:r w:rsidRPr="00E038DA">
        <w:rPr>
          <w:rFonts w:ascii="Arial" w:hAnsi="Arial" w:cs="Arial"/>
        </w:rPr>
        <w:t xml:space="preserve"> y aproba</w:t>
      </w:r>
      <w:r w:rsidR="00BE1B69">
        <w:rPr>
          <w:rFonts w:ascii="Arial" w:hAnsi="Arial" w:cs="Arial"/>
        </w:rPr>
        <w:t>r</w:t>
      </w:r>
      <w:r w:rsidRPr="00E038DA">
        <w:rPr>
          <w:rFonts w:ascii="Arial" w:hAnsi="Arial" w:cs="Arial"/>
        </w:rPr>
        <w:t xml:space="preserve"> las estrategias </w:t>
      </w:r>
      <w:r w:rsidR="000B3EB3">
        <w:rPr>
          <w:rFonts w:ascii="Arial" w:hAnsi="Arial" w:cs="Arial"/>
        </w:rPr>
        <w:t>de</w:t>
      </w:r>
      <w:r w:rsidRPr="00E038DA">
        <w:rPr>
          <w:rFonts w:ascii="Arial" w:hAnsi="Arial" w:cs="Arial"/>
        </w:rPr>
        <w:t xml:space="preserve"> calidad de la </w:t>
      </w:r>
      <w:r w:rsidR="00BE1B69">
        <w:rPr>
          <w:rFonts w:ascii="Arial" w:hAnsi="Arial" w:cs="Arial"/>
        </w:rPr>
        <w:t>i</w:t>
      </w:r>
      <w:r w:rsidRPr="00E038DA">
        <w:rPr>
          <w:rFonts w:ascii="Arial" w:hAnsi="Arial" w:cs="Arial"/>
        </w:rPr>
        <w:t xml:space="preserve">nformación </w:t>
      </w:r>
      <w:r w:rsidR="00BE1B69">
        <w:rPr>
          <w:rFonts w:ascii="Arial" w:hAnsi="Arial" w:cs="Arial"/>
        </w:rPr>
        <w:t>e</w:t>
      </w:r>
      <w:r w:rsidRPr="00E038DA">
        <w:rPr>
          <w:rFonts w:ascii="Arial" w:hAnsi="Arial" w:cs="Arial"/>
        </w:rPr>
        <w:t xml:space="preserve">stadística y </w:t>
      </w:r>
      <w:r w:rsidR="00BE1B69">
        <w:rPr>
          <w:rFonts w:ascii="Arial" w:hAnsi="Arial" w:cs="Arial"/>
        </w:rPr>
        <w:t>g</w:t>
      </w:r>
      <w:r w:rsidRPr="00E038DA">
        <w:rPr>
          <w:rFonts w:ascii="Arial" w:hAnsi="Arial" w:cs="Arial"/>
        </w:rPr>
        <w:t>eográfica</w:t>
      </w:r>
      <w:r w:rsidR="00C743FA">
        <w:rPr>
          <w:rFonts w:ascii="Arial" w:hAnsi="Arial" w:cs="Arial"/>
        </w:rPr>
        <w:t xml:space="preserve"> con base en </w:t>
      </w:r>
      <w:r w:rsidR="00C743FA" w:rsidRPr="00E038DA">
        <w:rPr>
          <w:rFonts w:ascii="Arial" w:hAnsi="Arial" w:cs="Arial"/>
        </w:rPr>
        <w:t>estándares</w:t>
      </w:r>
      <w:r w:rsidR="00D90368">
        <w:rPr>
          <w:rFonts w:ascii="Arial" w:hAnsi="Arial" w:cs="Arial"/>
        </w:rPr>
        <w:t xml:space="preserve">, </w:t>
      </w:r>
      <w:r w:rsidR="00D90368" w:rsidRPr="00E038DA">
        <w:rPr>
          <w:rFonts w:ascii="Arial" w:hAnsi="Arial" w:cs="Arial"/>
        </w:rPr>
        <w:t>evaluaciones</w:t>
      </w:r>
      <w:r w:rsidR="00D90368">
        <w:rPr>
          <w:rFonts w:ascii="Arial" w:hAnsi="Arial" w:cs="Arial"/>
        </w:rPr>
        <w:t xml:space="preserve">, </w:t>
      </w:r>
      <w:r w:rsidRPr="00E038DA">
        <w:rPr>
          <w:rFonts w:ascii="Arial" w:hAnsi="Arial" w:cs="Arial"/>
        </w:rPr>
        <w:t xml:space="preserve">indicadores y </w:t>
      </w:r>
      <w:r w:rsidR="00B0787E">
        <w:rPr>
          <w:rFonts w:ascii="Arial" w:hAnsi="Arial" w:cs="Arial"/>
        </w:rPr>
        <w:t>mejor</w:t>
      </w:r>
      <w:r w:rsidR="0043409E">
        <w:rPr>
          <w:rFonts w:ascii="Arial" w:hAnsi="Arial" w:cs="Arial"/>
        </w:rPr>
        <w:t>es prácticas</w:t>
      </w:r>
      <w:r w:rsidR="00D70572">
        <w:rPr>
          <w:rFonts w:ascii="Arial" w:hAnsi="Arial" w:cs="Arial"/>
        </w:rPr>
        <w:t xml:space="preserve"> </w:t>
      </w:r>
      <w:r w:rsidRPr="00E038DA">
        <w:rPr>
          <w:rFonts w:ascii="Arial" w:hAnsi="Arial" w:cs="Arial"/>
        </w:rPr>
        <w:t xml:space="preserve">que </w:t>
      </w:r>
      <w:r w:rsidR="00D90368">
        <w:rPr>
          <w:rFonts w:ascii="Arial" w:hAnsi="Arial" w:cs="Arial"/>
        </w:rPr>
        <w:t>faciliten</w:t>
      </w:r>
      <w:r w:rsidRPr="00E038DA">
        <w:rPr>
          <w:rFonts w:ascii="Arial" w:hAnsi="Arial" w:cs="Arial"/>
        </w:rPr>
        <w:t xml:space="preserve"> la aplicación</w:t>
      </w:r>
      <w:r w:rsidR="00294080">
        <w:rPr>
          <w:rFonts w:ascii="Arial" w:hAnsi="Arial" w:cs="Arial"/>
        </w:rPr>
        <w:t>,</w:t>
      </w:r>
      <w:r w:rsidR="004E59F5">
        <w:rPr>
          <w:rFonts w:ascii="Arial" w:hAnsi="Arial" w:cs="Arial"/>
        </w:rPr>
        <w:t xml:space="preserve"> </w:t>
      </w:r>
      <w:r w:rsidR="00826BBF">
        <w:rPr>
          <w:rFonts w:ascii="Arial" w:hAnsi="Arial" w:cs="Arial"/>
        </w:rPr>
        <w:t xml:space="preserve">medición </w:t>
      </w:r>
      <w:r w:rsidR="009845F4">
        <w:rPr>
          <w:rFonts w:ascii="Arial" w:hAnsi="Arial" w:cs="Arial"/>
        </w:rPr>
        <w:t>y optimización</w:t>
      </w:r>
      <w:r w:rsidR="009B68CD">
        <w:rPr>
          <w:rFonts w:ascii="Arial" w:hAnsi="Arial" w:cs="Arial"/>
        </w:rPr>
        <w:t xml:space="preserve"> </w:t>
      </w:r>
      <w:r w:rsidRPr="00E038DA">
        <w:rPr>
          <w:rFonts w:ascii="Arial" w:hAnsi="Arial" w:cs="Arial"/>
        </w:rPr>
        <w:t>de los principios de calidad</w:t>
      </w:r>
      <w:r w:rsidR="00107D1F">
        <w:rPr>
          <w:rFonts w:ascii="Arial" w:hAnsi="Arial" w:cs="Arial"/>
        </w:rPr>
        <w:t>.</w:t>
      </w:r>
    </w:p>
    <w:p w14:paraId="1E78122D" w14:textId="6D5D3638" w:rsidR="0084371C" w:rsidRPr="00C4586B" w:rsidRDefault="00107D1F" w:rsidP="00932918">
      <w:pPr>
        <w:spacing w:before="240"/>
        <w:jc w:val="both"/>
        <w:rPr>
          <w:rFonts w:ascii="Arial" w:hAnsi="Arial" w:cs="Arial"/>
        </w:rPr>
      </w:pPr>
      <w:r w:rsidRPr="00731A22">
        <w:rPr>
          <w:rFonts w:ascii="Arial" w:hAnsi="Arial" w:cs="Arial"/>
        </w:rPr>
        <w:t>En este Informe de resultados se presentan l</w:t>
      </w:r>
      <w:r>
        <w:rPr>
          <w:rFonts w:ascii="Arial" w:hAnsi="Arial" w:cs="Arial"/>
        </w:rPr>
        <w:t>o</w:t>
      </w:r>
      <w:r w:rsidRPr="00731A22">
        <w:rPr>
          <w:rFonts w:ascii="Arial" w:hAnsi="Arial" w:cs="Arial"/>
        </w:rPr>
        <w:t xml:space="preserve">s </w:t>
      </w:r>
      <w:r>
        <w:rPr>
          <w:rFonts w:ascii="Arial" w:hAnsi="Arial" w:cs="Arial"/>
        </w:rPr>
        <w:t xml:space="preserve">avances </w:t>
      </w:r>
      <w:r w:rsidR="006A2D78">
        <w:rPr>
          <w:rFonts w:ascii="Arial" w:hAnsi="Arial" w:cs="Arial"/>
        </w:rPr>
        <w:t xml:space="preserve">más importantes </w:t>
      </w:r>
      <w:r w:rsidR="00D86EF5">
        <w:rPr>
          <w:rFonts w:ascii="Arial" w:hAnsi="Arial" w:cs="Arial"/>
        </w:rPr>
        <w:t>en la materia en 2024</w:t>
      </w:r>
      <w:r>
        <w:rPr>
          <w:rFonts w:ascii="Arial" w:hAnsi="Arial" w:cs="Arial"/>
        </w:rPr>
        <w:t>.</w:t>
      </w:r>
      <w:r w:rsidR="00B83E72">
        <w:rPr>
          <w:rFonts w:ascii="Arial" w:hAnsi="Arial" w:cs="Arial"/>
        </w:rPr>
        <w:t xml:space="preserve"> </w:t>
      </w:r>
      <w:r w:rsidR="00C95973" w:rsidRPr="00C4586B">
        <w:rPr>
          <w:rFonts w:ascii="Arial" w:hAnsi="Arial" w:cs="Arial"/>
        </w:rPr>
        <w:t>E</w:t>
      </w:r>
      <w:r w:rsidR="00AC3C58" w:rsidRPr="00C4586B">
        <w:rPr>
          <w:rFonts w:ascii="Arial" w:hAnsi="Arial" w:cs="Arial"/>
        </w:rPr>
        <w:t>l apartado II</w:t>
      </w:r>
      <w:r w:rsidR="00000BC3">
        <w:rPr>
          <w:rFonts w:ascii="Arial" w:hAnsi="Arial" w:cs="Arial"/>
        </w:rPr>
        <w:t xml:space="preserve">, centrado en </w:t>
      </w:r>
      <w:r w:rsidR="003302AC" w:rsidRPr="00C4586B">
        <w:rPr>
          <w:rFonts w:ascii="Arial" w:hAnsi="Arial" w:cs="Arial"/>
        </w:rPr>
        <w:t>estandarización</w:t>
      </w:r>
      <w:r w:rsidR="00000BC3">
        <w:rPr>
          <w:rFonts w:ascii="Arial" w:hAnsi="Arial" w:cs="Arial"/>
        </w:rPr>
        <w:t>, describe actividades</w:t>
      </w:r>
      <w:r w:rsidR="003302AC" w:rsidRPr="00C4586B">
        <w:rPr>
          <w:rFonts w:ascii="Arial" w:hAnsi="Arial" w:cs="Arial"/>
        </w:rPr>
        <w:t xml:space="preserve"> relacionadas con la</w:t>
      </w:r>
      <w:r w:rsidR="00AC3C58" w:rsidRPr="00C4586B">
        <w:rPr>
          <w:rFonts w:ascii="Arial" w:hAnsi="Arial" w:cs="Arial"/>
        </w:rPr>
        <w:t xml:space="preserve"> homologación </w:t>
      </w:r>
      <w:r w:rsidR="00612A4E">
        <w:rPr>
          <w:rFonts w:ascii="Arial" w:hAnsi="Arial" w:cs="Arial"/>
        </w:rPr>
        <w:t xml:space="preserve">de uso </w:t>
      </w:r>
      <w:r w:rsidR="00AC3C58" w:rsidRPr="00C4586B">
        <w:rPr>
          <w:rFonts w:ascii="Arial" w:hAnsi="Arial" w:cs="Arial"/>
        </w:rPr>
        <w:t xml:space="preserve">de claves </w:t>
      </w:r>
      <w:r w:rsidR="00F22393" w:rsidRPr="00C4586B">
        <w:rPr>
          <w:rFonts w:ascii="Arial" w:hAnsi="Arial" w:cs="Arial"/>
        </w:rPr>
        <w:t>geo</w:t>
      </w:r>
      <w:r w:rsidR="00AC3C58" w:rsidRPr="00C4586B">
        <w:rPr>
          <w:rFonts w:ascii="Arial" w:hAnsi="Arial" w:cs="Arial"/>
        </w:rPr>
        <w:t xml:space="preserve">estadísticas y </w:t>
      </w:r>
      <w:r w:rsidR="00F22393" w:rsidRPr="00C4586B">
        <w:rPr>
          <w:rFonts w:ascii="Arial" w:hAnsi="Arial" w:cs="Arial"/>
        </w:rPr>
        <w:t xml:space="preserve">la reorganización del </w:t>
      </w:r>
      <w:proofErr w:type="spellStart"/>
      <w:r w:rsidR="009E3BF9" w:rsidRPr="00C4586B">
        <w:rPr>
          <w:rFonts w:ascii="Arial" w:hAnsi="Arial" w:cs="Arial"/>
          <w:smallCaps/>
        </w:rPr>
        <w:t>ipi</w:t>
      </w:r>
      <w:proofErr w:type="spellEnd"/>
      <w:r w:rsidR="003302AC" w:rsidRPr="00C4586B">
        <w:rPr>
          <w:rFonts w:ascii="Arial" w:hAnsi="Arial" w:cs="Arial"/>
        </w:rPr>
        <w:t xml:space="preserve">. </w:t>
      </w:r>
      <w:r w:rsidR="00707393" w:rsidRPr="00C4586B">
        <w:rPr>
          <w:rFonts w:ascii="Arial" w:hAnsi="Arial" w:cs="Arial"/>
        </w:rPr>
        <w:t xml:space="preserve">En el apartado III se </w:t>
      </w:r>
      <w:r w:rsidR="002D6ACE">
        <w:rPr>
          <w:rFonts w:ascii="Arial" w:hAnsi="Arial" w:cs="Arial"/>
        </w:rPr>
        <w:t>sintetizan las</w:t>
      </w:r>
      <w:r w:rsidR="00707393" w:rsidRPr="00C4586B">
        <w:rPr>
          <w:rFonts w:ascii="Arial" w:hAnsi="Arial" w:cs="Arial"/>
        </w:rPr>
        <w:t xml:space="preserve"> evaluaciones aplicadas a procesos de producción</w:t>
      </w:r>
      <w:r w:rsidR="00315F5C" w:rsidRPr="00C4586B">
        <w:rPr>
          <w:rFonts w:ascii="Arial" w:hAnsi="Arial" w:cs="Arial"/>
        </w:rPr>
        <w:t>,</w:t>
      </w:r>
      <w:r w:rsidR="00707393" w:rsidRPr="00C4586B">
        <w:rPr>
          <w:rFonts w:ascii="Arial" w:hAnsi="Arial" w:cs="Arial"/>
        </w:rPr>
        <w:t xml:space="preserve"> así como los resultados de los indicadores de calidad</w:t>
      </w:r>
      <w:r w:rsidR="008F06BF" w:rsidRPr="00C4586B">
        <w:rPr>
          <w:rFonts w:ascii="Arial" w:hAnsi="Arial" w:cs="Arial"/>
        </w:rPr>
        <w:t>.</w:t>
      </w:r>
      <w:r w:rsidR="00C474D3" w:rsidRPr="00C4586B">
        <w:rPr>
          <w:rFonts w:ascii="Arial" w:hAnsi="Arial" w:cs="Arial"/>
        </w:rPr>
        <w:t xml:space="preserve"> El </w:t>
      </w:r>
      <w:r w:rsidR="008E349E" w:rsidRPr="00C4586B">
        <w:rPr>
          <w:rFonts w:ascii="Arial" w:hAnsi="Arial" w:cs="Arial"/>
        </w:rPr>
        <w:t>apartado IV</w:t>
      </w:r>
      <w:r w:rsidR="008B3AF1">
        <w:rPr>
          <w:rFonts w:ascii="Arial" w:hAnsi="Arial" w:cs="Arial"/>
        </w:rPr>
        <w:t xml:space="preserve">, referido a la mejora continua, </w:t>
      </w:r>
      <w:r w:rsidR="00785DBD" w:rsidRPr="00C4586B">
        <w:rPr>
          <w:rFonts w:ascii="Arial" w:hAnsi="Arial" w:cs="Arial"/>
        </w:rPr>
        <w:t xml:space="preserve">resume </w:t>
      </w:r>
      <w:r w:rsidR="0029121C" w:rsidRPr="00C4586B">
        <w:rPr>
          <w:rFonts w:ascii="Arial" w:hAnsi="Arial" w:cs="Arial"/>
        </w:rPr>
        <w:t xml:space="preserve">los cambios al diseño de los procesos de producción </w:t>
      </w:r>
      <w:r w:rsidR="00A04BA5">
        <w:rPr>
          <w:rFonts w:ascii="Arial" w:hAnsi="Arial" w:cs="Arial"/>
        </w:rPr>
        <w:t>registrados</w:t>
      </w:r>
      <w:r w:rsidR="0029121C" w:rsidRPr="00C4586B">
        <w:rPr>
          <w:rFonts w:ascii="Arial" w:hAnsi="Arial" w:cs="Arial"/>
        </w:rPr>
        <w:t xml:space="preserve"> en el </w:t>
      </w:r>
      <w:proofErr w:type="spellStart"/>
      <w:r w:rsidR="0036462D" w:rsidRPr="00C4586B">
        <w:rPr>
          <w:rFonts w:ascii="Arial" w:hAnsi="Arial" w:cs="Arial"/>
          <w:smallCaps/>
        </w:rPr>
        <w:t>ssc</w:t>
      </w:r>
      <w:proofErr w:type="spellEnd"/>
      <w:r w:rsidR="0029121C" w:rsidRPr="00C4586B">
        <w:rPr>
          <w:rFonts w:ascii="Arial" w:hAnsi="Arial" w:cs="Arial"/>
        </w:rPr>
        <w:t xml:space="preserve">, así como </w:t>
      </w:r>
      <w:r w:rsidR="0014227D" w:rsidRPr="00C4586B">
        <w:rPr>
          <w:rFonts w:ascii="Arial" w:hAnsi="Arial" w:cs="Arial"/>
        </w:rPr>
        <w:t xml:space="preserve">los </w:t>
      </w:r>
      <w:r w:rsidR="00681278" w:rsidRPr="00C4586B">
        <w:rPr>
          <w:rFonts w:ascii="Arial" w:hAnsi="Arial" w:cs="Arial"/>
        </w:rPr>
        <w:t>cursos de capacitación impartidos.</w:t>
      </w:r>
      <w:r w:rsidR="00A2523B" w:rsidRPr="00C4586B">
        <w:rPr>
          <w:rFonts w:ascii="Arial" w:hAnsi="Arial" w:cs="Arial"/>
        </w:rPr>
        <w:t xml:space="preserve"> Finalmente, </w:t>
      </w:r>
      <w:r w:rsidR="000C1EA4" w:rsidRPr="00C4586B">
        <w:rPr>
          <w:rFonts w:ascii="Arial" w:hAnsi="Arial" w:cs="Arial"/>
        </w:rPr>
        <w:t xml:space="preserve">el apartado </w:t>
      </w:r>
      <w:r w:rsidR="006D461F" w:rsidRPr="00C4586B">
        <w:rPr>
          <w:rFonts w:ascii="Arial" w:hAnsi="Arial" w:cs="Arial"/>
        </w:rPr>
        <w:t xml:space="preserve">V </w:t>
      </w:r>
      <w:r w:rsidR="000B79A6">
        <w:rPr>
          <w:rFonts w:ascii="Arial" w:hAnsi="Arial" w:cs="Arial"/>
        </w:rPr>
        <w:t>contiene</w:t>
      </w:r>
      <w:r w:rsidR="00DF1EA3" w:rsidRPr="00C4586B">
        <w:rPr>
          <w:rFonts w:ascii="Arial" w:hAnsi="Arial" w:cs="Arial"/>
        </w:rPr>
        <w:t xml:space="preserve"> las conclusiones.</w:t>
      </w:r>
    </w:p>
    <w:p w14:paraId="7F5DF8F9" w14:textId="3E654D4F" w:rsidR="005168EB" w:rsidRDefault="005168EB">
      <w:pPr>
        <w:rPr>
          <w:rFonts w:ascii="Arial" w:hAnsi="Arial" w:cs="Arial"/>
        </w:rPr>
      </w:pPr>
      <w:r>
        <w:rPr>
          <w:rFonts w:ascii="Arial" w:hAnsi="Arial" w:cs="Arial"/>
        </w:rPr>
        <w:br w:type="page"/>
      </w:r>
    </w:p>
    <w:p w14:paraId="5325643D" w14:textId="77777777" w:rsidR="0084371C" w:rsidRPr="00C4586B" w:rsidRDefault="00283DAA" w:rsidP="001E4A28">
      <w:pPr>
        <w:pStyle w:val="Ttulo1"/>
        <w:numPr>
          <w:ilvl w:val="0"/>
          <w:numId w:val="2"/>
        </w:numPr>
        <w:tabs>
          <w:tab w:val="left" w:pos="709"/>
          <w:tab w:val="right" w:pos="10800"/>
        </w:tabs>
        <w:spacing w:before="0"/>
        <w:ind w:left="709" w:hanging="284"/>
        <w:rPr>
          <w:rFonts w:ascii="Arial" w:hAnsi="Arial" w:cs="Arial"/>
          <w:b/>
          <w:color w:val="08989C"/>
          <w:sz w:val="24"/>
          <w:szCs w:val="24"/>
        </w:rPr>
      </w:pPr>
      <w:bookmarkStart w:id="3" w:name="_Toc164684566"/>
      <w:bookmarkStart w:id="4" w:name="_Toc195618393"/>
      <w:r w:rsidRPr="00C4586B">
        <w:rPr>
          <w:rFonts w:ascii="Arial" w:hAnsi="Arial" w:cs="Arial"/>
          <w:b/>
          <w:color w:val="08989C"/>
          <w:sz w:val="24"/>
          <w:szCs w:val="24"/>
        </w:rPr>
        <w:lastRenderedPageBreak/>
        <w:t>ESTANDARIZACIÓN DE PROCESOS</w:t>
      </w:r>
      <w:bookmarkEnd w:id="3"/>
      <w:r w:rsidR="00DF1EA3" w:rsidRPr="00C4586B">
        <w:rPr>
          <w:rFonts w:ascii="Arial" w:hAnsi="Arial" w:cs="Arial"/>
          <w:b/>
          <w:color w:val="08989C"/>
          <w:sz w:val="24"/>
          <w:szCs w:val="24"/>
        </w:rPr>
        <w:t xml:space="preserve"> PRODUCCIÓN</w:t>
      </w:r>
      <w:bookmarkEnd w:id="4"/>
    </w:p>
    <w:p w14:paraId="5C8354B2" w14:textId="2BF5ED9B" w:rsidR="000A09F9" w:rsidRPr="00C4586B" w:rsidRDefault="00375E22" w:rsidP="00DB30FE">
      <w:pPr>
        <w:spacing w:before="120" w:after="240"/>
        <w:jc w:val="both"/>
        <w:rPr>
          <w:rFonts w:ascii="Arial" w:hAnsi="Arial" w:cs="Arial"/>
        </w:rPr>
      </w:pPr>
      <w:r w:rsidRPr="0067547A">
        <w:rPr>
          <w:rFonts w:ascii="Arial" w:hAnsi="Arial" w:cs="Arial"/>
        </w:rPr>
        <w:t>La</w:t>
      </w:r>
      <w:r w:rsidR="00B00B7F" w:rsidRPr="0067547A">
        <w:rPr>
          <w:rFonts w:ascii="Arial" w:hAnsi="Arial" w:cs="Arial"/>
        </w:rPr>
        <w:t xml:space="preserve"> </w:t>
      </w:r>
      <w:r w:rsidRPr="0067547A">
        <w:rPr>
          <w:rFonts w:ascii="Arial" w:hAnsi="Arial" w:cs="Arial"/>
        </w:rPr>
        <w:t xml:space="preserve">estandarización de procesos </w:t>
      </w:r>
      <w:r w:rsidR="00DB5081" w:rsidRPr="0067547A">
        <w:rPr>
          <w:rFonts w:ascii="Arial" w:hAnsi="Arial" w:cs="Arial"/>
        </w:rPr>
        <w:t xml:space="preserve">de producción </w:t>
      </w:r>
      <w:r w:rsidRPr="0067547A">
        <w:rPr>
          <w:rFonts w:ascii="Arial" w:hAnsi="Arial" w:cs="Arial"/>
        </w:rPr>
        <w:t>se basa en la implementación de la</w:t>
      </w:r>
      <w:r w:rsidR="00615AF8" w:rsidRPr="0067547A">
        <w:rPr>
          <w:rFonts w:ascii="Arial" w:hAnsi="Arial" w:cs="Arial"/>
        </w:rPr>
        <w:t xml:space="preserve"> Norma Técnica del Proceso de Producción de </w:t>
      </w:r>
      <w:r w:rsidR="00DF7CC8" w:rsidRPr="0067547A">
        <w:rPr>
          <w:rFonts w:ascii="Arial" w:hAnsi="Arial" w:cs="Arial"/>
        </w:rPr>
        <w:t>Información Estadística y Geográfica</w:t>
      </w:r>
      <w:r w:rsidR="00444E12" w:rsidRPr="0067547A">
        <w:rPr>
          <w:rFonts w:ascii="Arial" w:hAnsi="Arial" w:cs="Arial"/>
        </w:rPr>
        <w:t xml:space="preserve"> (</w:t>
      </w:r>
      <w:proofErr w:type="spellStart"/>
      <w:r w:rsidR="00444E12" w:rsidRPr="0067547A">
        <w:rPr>
          <w:rFonts w:ascii="Arial" w:hAnsi="Arial" w:cs="Arial"/>
          <w:smallCaps/>
        </w:rPr>
        <w:t>ntppieg</w:t>
      </w:r>
      <w:proofErr w:type="spellEnd"/>
      <w:r w:rsidR="00444E12" w:rsidRPr="0067547A">
        <w:rPr>
          <w:rFonts w:ascii="Arial" w:hAnsi="Arial" w:cs="Arial"/>
        </w:rPr>
        <w:t>)</w:t>
      </w:r>
      <w:r w:rsidR="005F396D" w:rsidRPr="0067547A">
        <w:rPr>
          <w:rFonts w:ascii="Arial" w:hAnsi="Arial" w:cs="Arial"/>
        </w:rPr>
        <w:t xml:space="preserve"> </w:t>
      </w:r>
      <w:r w:rsidR="00C10DB7">
        <w:rPr>
          <w:rFonts w:ascii="Arial" w:hAnsi="Arial" w:cs="Arial"/>
        </w:rPr>
        <w:t>con el</w:t>
      </w:r>
      <w:r w:rsidR="005F396D" w:rsidRPr="0067547A">
        <w:rPr>
          <w:rFonts w:ascii="Arial" w:hAnsi="Arial" w:cs="Arial"/>
        </w:rPr>
        <w:t xml:space="preserve"> propósito </w:t>
      </w:r>
      <w:r w:rsidR="005153E0">
        <w:rPr>
          <w:rFonts w:ascii="Arial" w:hAnsi="Arial" w:cs="Arial"/>
        </w:rPr>
        <w:t xml:space="preserve">de </w:t>
      </w:r>
      <w:r w:rsidR="00C22FD6" w:rsidRPr="0067547A">
        <w:rPr>
          <w:rFonts w:ascii="Arial" w:hAnsi="Arial" w:cs="Arial"/>
        </w:rPr>
        <w:t xml:space="preserve">promover </w:t>
      </w:r>
      <w:r w:rsidR="00AB6133" w:rsidRPr="0067547A">
        <w:rPr>
          <w:rFonts w:ascii="Arial" w:hAnsi="Arial" w:cs="Arial"/>
        </w:rPr>
        <w:t>su</w:t>
      </w:r>
      <w:r w:rsidR="00C22FD6" w:rsidRPr="0067547A">
        <w:rPr>
          <w:rFonts w:ascii="Arial" w:hAnsi="Arial" w:cs="Arial"/>
        </w:rPr>
        <w:t xml:space="preserve"> eficiencia e interoperabilidad</w:t>
      </w:r>
      <w:r w:rsidR="00AB6133" w:rsidRPr="0067547A">
        <w:rPr>
          <w:rFonts w:ascii="Arial" w:hAnsi="Arial" w:cs="Arial"/>
        </w:rPr>
        <w:t>.</w:t>
      </w:r>
      <w:r w:rsidR="00EA3F5E" w:rsidRPr="00C4586B">
        <w:rPr>
          <w:rFonts w:ascii="Arial" w:hAnsi="Arial" w:cs="Arial"/>
        </w:rPr>
        <w:t xml:space="preserve"> En 2024 se </w:t>
      </w:r>
      <w:r w:rsidR="00AD34BB" w:rsidRPr="00C4586B">
        <w:rPr>
          <w:rFonts w:ascii="Arial" w:hAnsi="Arial" w:cs="Arial"/>
        </w:rPr>
        <w:t>llevaron a cabo</w:t>
      </w:r>
      <w:r w:rsidR="00EA3F5E" w:rsidRPr="00C4586B">
        <w:rPr>
          <w:rFonts w:ascii="Arial" w:hAnsi="Arial" w:cs="Arial"/>
        </w:rPr>
        <w:t xml:space="preserve"> </w:t>
      </w:r>
      <w:r w:rsidR="007A6B6B" w:rsidRPr="00C4586B">
        <w:rPr>
          <w:rFonts w:ascii="Arial" w:hAnsi="Arial" w:cs="Arial"/>
        </w:rPr>
        <w:t xml:space="preserve">dos iniciativas </w:t>
      </w:r>
      <w:r w:rsidR="00F20248" w:rsidRPr="00C4586B">
        <w:rPr>
          <w:rFonts w:ascii="Arial" w:hAnsi="Arial" w:cs="Arial"/>
        </w:rPr>
        <w:t>fundamentales</w:t>
      </w:r>
      <w:r w:rsidR="00792AF0" w:rsidRPr="00C4586B">
        <w:rPr>
          <w:rFonts w:ascii="Arial" w:hAnsi="Arial" w:cs="Arial"/>
        </w:rPr>
        <w:t xml:space="preserve"> en materia de estandarización</w:t>
      </w:r>
      <w:r w:rsidR="00D3739F" w:rsidRPr="00C4586B">
        <w:rPr>
          <w:rFonts w:ascii="Arial" w:hAnsi="Arial" w:cs="Arial"/>
        </w:rPr>
        <w:t xml:space="preserve">: </w:t>
      </w:r>
      <w:r w:rsidR="005B7775" w:rsidRPr="00C4586B">
        <w:rPr>
          <w:rFonts w:ascii="Arial" w:hAnsi="Arial" w:cs="Arial"/>
        </w:rPr>
        <w:t xml:space="preserve">la </w:t>
      </w:r>
      <w:r w:rsidR="001B5FEE" w:rsidRPr="00C4586B">
        <w:rPr>
          <w:rFonts w:ascii="Arial" w:hAnsi="Arial" w:cs="Arial"/>
        </w:rPr>
        <w:t>h</w:t>
      </w:r>
      <w:r w:rsidR="00BE0CBF" w:rsidRPr="00C4586B">
        <w:rPr>
          <w:rFonts w:ascii="Arial" w:hAnsi="Arial" w:cs="Arial"/>
        </w:rPr>
        <w:t xml:space="preserve">omologación de uso </w:t>
      </w:r>
      <w:r w:rsidR="00007D3B" w:rsidRPr="00C4586B">
        <w:rPr>
          <w:rFonts w:ascii="Arial" w:hAnsi="Arial" w:cs="Arial"/>
        </w:rPr>
        <w:t xml:space="preserve">de </w:t>
      </w:r>
      <w:r w:rsidR="00BE0CBF" w:rsidRPr="00C4586B">
        <w:rPr>
          <w:rFonts w:ascii="Arial" w:hAnsi="Arial" w:cs="Arial"/>
        </w:rPr>
        <w:t>claves geoestadísticas</w:t>
      </w:r>
      <w:r w:rsidR="001B5FEE" w:rsidRPr="00C4586B">
        <w:rPr>
          <w:rFonts w:ascii="Arial" w:hAnsi="Arial" w:cs="Arial"/>
        </w:rPr>
        <w:t xml:space="preserve"> y </w:t>
      </w:r>
      <w:r w:rsidR="005B7775" w:rsidRPr="00C4586B">
        <w:rPr>
          <w:rFonts w:ascii="Arial" w:hAnsi="Arial" w:cs="Arial"/>
        </w:rPr>
        <w:t xml:space="preserve">la </w:t>
      </w:r>
      <w:r w:rsidR="001B5FEE" w:rsidRPr="00C4586B">
        <w:rPr>
          <w:rFonts w:ascii="Arial" w:hAnsi="Arial" w:cs="Arial"/>
        </w:rPr>
        <w:t>reo</w:t>
      </w:r>
      <w:r w:rsidR="0022729B" w:rsidRPr="00C4586B">
        <w:rPr>
          <w:rFonts w:ascii="Arial" w:hAnsi="Arial" w:cs="Arial"/>
        </w:rPr>
        <w:t xml:space="preserve">rganización </w:t>
      </w:r>
      <w:r w:rsidR="00BF4207" w:rsidRPr="00C4586B">
        <w:rPr>
          <w:rFonts w:ascii="Arial" w:hAnsi="Arial" w:cs="Arial"/>
        </w:rPr>
        <w:t xml:space="preserve">del </w:t>
      </w:r>
      <w:proofErr w:type="spellStart"/>
      <w:r w:rsidR="00654BE1" w:rsidRPr="00C4586B">
        <w:rPr>
          <w:rFonts w:ascii="Arial" w:hAnsi="Arial" w:cs="Arial"/>
          <w:smallCaps/>
        </w:rPr>
        <w:t>i</w:t>
      </w:r>
      <w:r w:rsidR="00007D3B" w:rsidRPr="00C4586B">
        <w:rPr>
          <w:rFonts w:ascii="Arial" w:hAnsi="Arial" w:cs="Arial"/>
          <w:smallCaps/>
        </w:rPr>
        <w:t>pi</w:t>
      </w:r>
      <w:proofErr w:type="spellEnd"/>
      <w:r w:rsidR="00317678">
        <w:rPr>
          <w:rFonts w:ascii="Arial" w:hAnsi="Arial" w:cs="Arial"/>
        </w:rPr>
        <w:t>, l</w:t>
      </w:r>
      <w:r w:rsidR="00B3091C">
        <w:rPr>
          <w:rFonts w:ascii="Arial" w:hAnsi="Arial" w:cs="Arial"/>
        </w:rPr>
        <w:t>a</w:t>
      </w:r>
      <w:r w:rsidR="007F783F">
        <w:rPr>
          <w:rFonts w:ascii="Arial" w:hAnsi="Arial" w:cs="Arial"/>
        </w:rPr>
        <w:t xml:space="preserve">s cuales se </w:t>
      </w:r>
      <w:r w:rsidR="00A94330">
        <w:rPr>
          <w:rFonts w:ascii="Arial" w:hAnsi="Arial" w:cs="Arial"/>
        </w:rPr>
        <w:t>explican</w:t>
      </w:r>
      <w:r w:rsidR="007F783F">
        <w:rPr>
          <w:rFonts w:ascii="Arial" w:hAnsi="Arial" w:cs="Arial"/>
        </w:rPr>
        <w:t xml:space="preserve"> a continuación.</w:t>
      </w:r>
    </w:p>
    <w:p w14:paraId="35551704" w14:textId="67F78182" w:rsidR="004C5578" w:rsidRPr="00C4586B" w:rsidRDefault="00870E51" w:rsidP="00F135C4">
      <w:pPr>
        <w:pStyle w:val="Ttulo2"/>
        <w:spacing w:before="0"/>
        <w:rPr>
          <w:rFonts w:ascii="Arial" w:hAnsi="Arial" w:cs="Arial"/>
          <w:bCs/>
          <w:color w:val="08989C"/>
          <w:sz w:val="22"/>
          <w:szCs w:val="22"/>
        </w:rPr>
      </w:pPr>
      <w:bookmarkStart w:id="5" w:name="_Toc195618394"/>
      <w:r w:rsidRPr="00C4586B">
        <w:rPr>
          <w:rFonts w:ascii="Arial" w:hAnsi="Arial" w:cs="Arial"/>
          <w:bCs/>
          <w:color w:val="08989C"/>
          <w:sz w:val="22"/>
          <w:szCs w:val="22"/>
        </w:rPr>
        <w:t>II.1</w:t>
      </w:r>
      <w:r w:rsidR="00EF7D3D">
        <w:rPr>
          <w:rFonts w:ascii="Arial" w:hAnsi="Arial" w:cs="Arial"/>
          <w:bCs/>
          <w:color w:val="08989C"/>
          <w:sz w:val="22"/>
          <w:szCs w:val="22"/>
        </w:rPr>
        <w:t>.</w:t>
      </w:r>
      <w:r w:rsidRPr="00C4586B">
        <w:rPr>
          <w:rFonts w:ascii="Arial" w:hAnsi="Arial" w:cs="Arial"/>
          <w:bCs/>
          <w:color w:val="08989C"/>
          <w:sz w:val="22"/>
          <w:szCs w:val="22"/>
        </w:rPr>
        <w:t xml:space="preserve"> </w:t>
      </w:r>
      <w:r w:rsidR="005E5BAA" w:rsidRPr="00C4586B">
        <w:rPr>
          <w:rFonts w:ascii="Arial" w:hAnsi="Arial" w:cs="Arial"/>
          <w:bCs/>
          <w:color w:val="08989C"/>
          <w:sz w:val="22"/>
          <w:szCs w:val="22"/>
        </w:rPr>
        <w:t>HOMOLOGACIÓN DE USO DE CLAVES GEOESTADÍSTICAS</w:t>
      </w:r>
      <w:bookmarkEnd w:id="5"/>
    </w:p>
    <w:p w14:paraId="1C60D2F1" w14:textId="25D7AF9E" w:rsidR="00675383" w:rsidRPr="00675383" w:rsidRDefault="00675383" w:rsidP="00675383">
      <w:pPr>
        <w:spacing w:before="120"/>
        <w:jc w:val="both"/>
        <w:rPr>
          <w:rFonts w:ascii="Arial" w:hAnsi="Arial" w:cs="Arial"/>
        </w:rPr>
      </w:pPr>
      <w:r w:rsidRPr="00675383">
        <w:rPr>
          <w:rFonts w:ascii="Arial" w:hAnsi="Arial" w:cs="Arial"/>
        </w:rPr>
        <w:t>La Dirección General de Integración, Análisis e Investigación (</w:t>
      </w:r>
      <w:proofErr w:type="spellStart"/>
      <w:r w:rsidR="00991E70" w:rsidRPr="00991E70">
        <w:rPr>
          <w:rFonts w:ascii="Arial" w:hAnsi="Arial" w:cs="Arial"/>
          <w:smallCaps/>
        </w:rPr>
        <w:t>dgiai</w:t>
      </w:r>
      <w:proofErr w:type="spellEnd"/>
      <w:r w:rsidRPr="00675383">
        <w:rPr>
          <w:rFonts w:ascii="Arial" w:hAnsi="Arial" w:cs="Arial"/>
        </w:rPr>
        <w:t>), la Dirección General de Geografía y Medio Ambiente (</w:t>
      </w:r>
      <w:proofErr w:type="spellStart"/>
      <w:r w:rsidR="00991E70" w:rsidRPr="00991E70">
        <w:rPr>
          <w:rFonts w:ascii="Arial" w:hAnsi="Arial" w:cs="Arial"/>
          <w:smallCaps/>
        </w:rPr>
        <w:t>dggma</w:t>
      </w:r>
      <w:proofErr w:type="spellEnd"/>
      <w:r w:rsidRPr="00675383">
        <w:rPr>
          <w:rFonts w:ascii="Arial" w:hAnsi="Arial" w:cs="Arial"/>
        </w:rPr>
        <w:t>)</w:t>
      </w:r>
      <w:r w:rsidR="00494CE5">
        <w:rPr>
          <w:rFonts w:ascii="Arial" w:hAnsi="Arial" w:cs="Arial"/>
        </w:rPr>
        <w:t>,</w:t>
      </w:r>
      <w:r w:rsidRPr="00675383">
        <w:rPr>
          <w:rFonts w:ascii="Arial" w:hAnsi="Arial" w:cs="Arial"/>
        </w:rPr>
        <w:t xml:space="preserve"> la Dirección General de Comunicación, Servicio Público de Información y Relaciones Institucionales (</w:t>
      </w:r>
      <w:proofErr w:type="spellStart"/>
      <w:r w:rsidR="00991E70" w:rsidRPr="00991E70">
        <w:rPr>
          <w:rFonts w:ascii="Arial" w:hAnsi="Arial" w:cs="Arial"/>
          <w:smallCaps/>
        </w:rPr>
        <w:t>dgcspiri</w:t>
      </w:r>
      <w:proofErr w:type="spellEnd"/>
      <w:r w:rsidRPr="00675383">
        <w:rPr>
          <w:rFonts w:ascii="Arial" w:hAnsi="Arial" w:cs="Arial"/>
        </w:rPr>
        <w:t xml:space="preserve">) </w:t>
      </w:r>
      <w:r w:rsidR="00584B58">
        <w:rPr>
          <w:rFonts w:ascii="Arial" w:hAnsi="Arial" w:cs="Arial"/>
        </w:rPr>
        <w:t xml:space="preserve">y la </w:t>
      </w:r>
      <w:r w:rsidR="001D3754">
        <w:rPr>
          <w:rFonts w:ascii="Arial" w:hAnsi="Arial" w:cs="Arial"/>
        </w:rPr>
        <w:t>Coordinación General de Informática (</w:t>
      </w:r>
      <w:proofErr w:type="spellStart"/>
      <w:r w:rsidR="001D3754" w:rsidRPr="001D3754">
        <w:rPr>
          <w:rFonts w:ascii="Arial" w:hAnsi="Arial" w:cs="Arial"/>
          <w:smallCaps/>
        </w:rPr>
        <w:t>cgi</w:t>
      </w:r>
      <w:proofErr w:type="spellEnd"/>
      <w:r w:rsidR="001D3754">
        <w:rPr>
          <w:rFonts w:ascii="Arial" w:hAnsi="Arial" w:cs="Arial"/>
        </w:rPr>
        <w:t xml:space="preserve">) </w:t>
      </w:r>
      <w:r w:rsidRPr="00675383">
        <w:rPr>
          <w:rFonts w:ascii="Arial" w:hAnsi="Arial" w:cs="Arial"/>
        </w:rPr>
        <w:t>impulsaron el proyecto de homologación de uso de claves geoestadísticas. Esta homologación facilitará el aprovechamiento de la información estadística y geográfica por parte de las personas usuarias permitiendo la interoperabilidad entre distintos procesos de producción.</w:t>
      </w:r>
    </w:p>
    <w:p w14:paraId="49891CE6" w14:textId="7D84DA3B" w:rsidR="00675383" w:rsidRDefault="00675383" w:rsidP="00675383">
      <w:pPr>
        <w:spacing w:before="120"/>
        <w:jc w:val="both"/>
        <w:rPr>
          <w:rFonts w:ascii="Arial" w:hAnsi="Arial" w:cs="Arial"/>
        </w:rPr>
      </w:pPr>
      <w:r w:rsidRPr="00675383">
        <w:rPr>
          <w:rFonts w:ascii="Arial" w:hAnsi="Arial" w:cs="Arial"/>
        </w:rPr>
        <w:t xml:space="preserve">En noviembre de 2024 inició la elaboración de diagnósticos sobre el uso de claves geoestadísticas en 109 procesos de producción que publicaron información en el sitio web del </w:t>
      </w:r>
      <w:r w:rsidR="00991E70" w:rsidRPr="00991E70">
        <w:rPr>
          <w:rFonts w:ascii="Arial" w:hAnsi="Arial" w:cs="Arial"/>
          <w:smallCaps/>
        </w:rPr>
        <w:t>inegi</w:t>
      </w:r>
      <w:r w:rsidRPr="00675383">
        <w:rPr>
          <w:rFonts w:ascii="Arial" w:hAnsi="Arial" w:cs="Arial"/>
        </w:rPr>
        <w:t xml:space="preserve"> durante el periodo 2016-2024. A partir de estos diagnósticos, se crearon tablas de equivalencia de las variables de identificación geográfica. Adicionalmente, con el objetivo de unificar el uso de las claves geoestadísticas, la </w:t>
      </w:r>
      <w:proofErr w:type="spellStart"/>
      <w:r w:rsidR="005231F0" w:rsidRPr="005231F0">
        <w:rPr>
          <w:rFonts w:ascii="Arial" w:hAnsi="Arial" w:cs="Arial"/>
          <w:smallCaps/>
        </w:rPr>
        <w:t>dggma</w:t>
      </w:r>
      <w:proofErr w:type="spellEnd"/>
      <w:r w:rsidRPr="00675383">
        <w:rPr>
          <w:rFonts w:ascii="Arial" w:hAnsi="Arial" w:cs="Arial"/>
        </w:rPr>
        <w:t xml:space="preserve"> y la </w:t>
      </w:r>
      <w:proofErr w:type="spellStart"/>
      <w:r w:rsidR="005231F0" w:rsidRPr="005231F0">
        <w:rPr>
          <w:rFonts w:ascii="Arial" w:hAnsi="Arial" w:cs="Arial"/>
          <w:smallCaps/>
        </w:rPr>
        <w:t>dgiai</w:t>
      </w:r>
      <w:proofErr w:type="spellEnd"/>
      <w:r w:rsidRPr="00675383">
        <w:rPr>
          <w:rFonts w:ascii="Arial" w:hAnsi="Arial" w:cs="Arial"/>
        </w:rPr>
        <w:t xml:space="preserve"> emitieron una circular instando a las</w:t>
      </w:r>
      <w:r w:rsidR="008959E4">
        <w:rPr>
          <w:rFonts w:ascii="Arial" w:hAnsi="Arial" w:cs="Arial"/>
        </w:rPr>
        <w:t xml:space="preserve"> Unidades Administrativas</w:t>
      </w:r>
      <w:r w:rsidRPr="00675383">
        <w:rPr>
          <w:rFonts w:ascii="Arial" w:hAnsi="Arial" w:cs="Arial"/>
        </w:rPr>
        <w:t xml:space="preserve"> </w:t>
      </w:r>
      <w:r w:rsidR="008959E4">
        <w:rPr>
          <w:rFonts w:ascii="Arial" w:hAnsi="Arial" w:cs="Arial"/>
        </w:rPr>
        <w:t>(</w:t>
      </w:r>
      <w:proofErr w:type="spellStart"/>
      <w:r w:rsidR="00677782" w:rsidRPr="00677782">
        <w:rPr>
          <w:rFonts w:ascii="Arial" w:hAnsi="Arial" w:cs="Arial"/>
          <w:smallCaps/>
        </w:rPr>
        <w:t>ua</w:t>
      </w:r>
      <w:proofErr w:type="spellEnd"/>
      <w:r w:rsidR="008959E4">
        <w:rPr>
          <w:rFonts w:ascii="Arial" w:hAnsi="Arial" w:cs="Arial"/>
          <w:smallCaps/>
        </w:rPr>
        <w:t>)</w:t>
      </w:r>
      <w:r w:rsidRPr="00675383">
        <w:rPr>
          <w:rFonts w:ascii="Arial" w:hAnsi="Arial" w:cs="Arial"/>
        </w:rPr>
        <w:t xml:space="preserve"> productoras </w:t>
      </w:r>
      <w:r w:rsidRPr="009D500C">
        <w:rPr>
          <w:rFonts w:ascii="Arial" w:hAnsi="Arial" w:cs="Arial"/>
        </w:rPr>
        <w:t>a observar los componentes y especificaciones del Marco Geoestadístico en la iteración de los ciclos de los procesos de producción a su cargo.</w:t>
      </w:r>
    </w:p>
    <w:p w14:paraId="2C2689FC" w14:textId="21F351AE" w:rsidR="00675383" w:rsidRDefault="00675383" w:rsidP="009A72DE">
      <w:pPr>
        <w:spacing w:before="120" w:after="240"/>
        <w:jc w:val="both"/>
        <w:rPr>
          <w:rFonts w:ascii="Arial" w:hAnsi="Arial" w:cs="Arial"/>
        </w:rPr>
      </w:pPr>
      <w:r w:rsidRPr="00675383">
        <w:rPr>
          <w:rFonts w:ascii="Arial" w:hAnsi="Arial" w:cs="Arial"/>
        </w:rPr>
        <w:t xml:space="preserve">Al término del primer trimestre de 2025, se logró un avance del 100% en la elaboración de diagnósticos y tablas de equivalencia de los procesos de producción en los que se detectaron variables de identificación geográfica. Se prevé enviar las tablas de equivalencia a las </w:t>
      </w:r>
      <w:proofErr w:type="spellStart"/>
      <w:r w:rsidR="00E935F9" w:rsidRPr="00E935F9">
        <w:rPr>
          <w:rFonts w:ascii="Arial" w:hAnsi="Arial" w:cs="Arial"/>
          <w:smallCaps/>
        </w:rPr>
        <w:t>ua</w:t>
      </w:r>
      <w:proofErr w:type="spellEnd"/>
      <w:r w:rsidRPr="00675383">
        <w:rPr>
          <w:rFonts w:ascii="Arial" w:hAnsi="Arial" w:cs="Arial"/>
        </w:rPr>
        <w:t xml:space="preserve"> productoras para su validación en abril.</w:t>
      </w:r>
    </w:p>
    <w:p w14:paraId="50310FCE" w14:textId="77777777" w:rsidR="004C5578" w:rsidRPr="00C4586B" w:rsidRDefault="001A3AD3" w:rsidP="00964750">
      <w:pPr>
        <w:pStyle w:val="Ttulo2"/>
        <w:spacing w:before="0"/>
        <w:rPr>
          <w:rFonts w:ascii="Arial" w:hAnsi="Arial" w:cs="Arial"/>
          <w:bCs/>
          <w:color w:val="08989C"/>
          <w:sz w:val="22"/>
          <w:szCs w:val="22"/>
        </w:rPr>
      </w:pPr>
      <w:bookmarkStart w:id="6" w:name="_Toc195618395"/>
      <w:r w:rsidRPr="00C4586B">
        <w:rPr>
          <w:rFonts w:ascii="Arial" w:hAnsi="Arial" w:cs="Arial"/>
          <w:bCs/>
          <w:color w:val="08989C"/>
          <w:sz w:val="22"/>
          <w:szCs w:val="22"/>
        </w:rPr>
        <w:t xml:space="preserve">II.2. </w:t>
      </w:r>
      <w:r w:rsidR="00D86D80" w:rsidRPr="00C4586B">
        <w:rPr>
          <w:rFonts w:ascii="Arial" w:hAnsi="Arial" w:cs="Arial"/>
          <w:bCs/>
          <w:color w:val="08989C"/>
          <w:sz w:val="22"/>
          <w:szCs w:val="22"/>
        </w:rPr>
        <w:t xml:space="preserve">REORGANIZACIÓN DEL </w:t>
      </w:r>
      <w:proofErr w:type="spellStart"/>
      <w:r w:rsidR="00394298" w:rsidRPr="00C4586B">
        <w:rPr>
          <w:rFonts w:ascii="Arial" w:hAnsi="Arial" w:cs="Arial"/>
          <w:bCs/>
          <w:smallCaps/>
          <w:color w:val="08989C"/>
          <w:sz w:val="22"/>
          <w:szCs w:val="22"/>
        </w:rPr>
        <w:t>ipi</w:t>
      </w:r>
      <w:bookmarkEnd w:id="6"/>
      <w:proofErr w:type="spellEnd"/>
    </w:p>
    <w:p w14:paraId="053838A4" w14:textId="0BE93C66" w:rsidR="009A72DE" w:rsidRDefault="00414F46" w:rsidP="00964750">
      <w:pPr>
        <w:spacing w:before="120"/>
        <w:jc w:val="both"/>
        <w:rPr>
          <w:rFonts w:ascii="Arial" w:hAnsi="Arial" w:cs="Arial"/>
        </w:rPr>
      </w:pPr>
      <w:r w:rsidRPr="00C4586B">
        <w:rPr>
          <w:rFonts w:ascii="Arial" w:hAnsi="Arial" w:cs="Arial"/>
        </w:rPr>
        <w:t>L</w:t>
      </w:r>
      <w:r w:rsidR="00B01327" w:rsidRPr="00C4586B">
        <w:rPr>
          <w:rFonts w:ascii="Arial" w:hAnsi="Arial" w:cs="Arial"/>
        </w:rPr>
        <w:t xml:space="preserve">a reorganización del </w:t>
      </w:r>
      <w:proofErr w:type="spellStart"/>
      <w:r w:rsidR="00FF4EA8" w:rsidRPr="00C4586B">
        <w:rPr>
          <w:rFonts w:ascii="Arial" w:hAnsi="Arial" w:cs="Arial"/>
          <w:smallCaps/>
        </w:rPr>
        <w:t>ipi</w:t>
      </w:r>
      <w:proofErr w:type="spellEnd"/>
      <w:r w:rsidR="00B01327" w:rsidRPr="00C4586B">
        <w:rPr>
          <w:rFonts w:ascii="Arial" w:hAnsi="Arial" w:cs="Arial"/>
        </w:rPr>
        <w:t xml:space="preserve"> </w:t>
      </w:r>
      <w:r w:rsidR="00CD503D">
        <w:rPr>
          <w:rFonts w:ascii="Arial" w:hAnsi="Arial" w:cs="Arial"/>
        </w:rPr>
        <w:t>fue resultado de un trabajo co</w:t>
      </w:r>
      <w:r w:rsidR="00392567">
        <w:rPr>
          <w:rFonts w:ascii="Arial" w:hAnsi="Arial" w:cs="Arial"/>
        </w:rPr>
        <w:t xml:space="preserve">njunto entre la </w:t>
      </w:r>
      <w:proofErr w:type="spellStart"/>
      <w:r w:rsidR="00392567" w:rsidRPr="00A945B8">
        <w:rPr>
          <w:rFonts w:ascii="Arial" w:hAnsi="Arial" w:cs="Arial"/>
          <w:smallCaps/>
        </w:rPr>
        <w:t>dgiai</w:t>
      </w:r>
      <w:proofErr w:type="spellEnd"/>
      <w:r w:rsidR="00392567">
        <w:rPr>
          <w:rFonts w:ascii="Arial" w:hAnsi="Arial" w:cs="Arial"/>
        </w:rPr>
        <w:t xml:space="preserve"> y las </w:t>
      </w:r>
      <w:proofErr w:type="spellStart"/>
      <w:r w:rsidR="008959E4" w:rsidRPr="008959E4">
        <w:rPr>
          <w:rFonts w:ascii="Arial" w:hAnsi="Arial" w:cs="Arial"/>
          <w:smallCaps/>
        </w:rPr>
        <w:t>ua</w:t>
      </w:r>
      <w:proofErr w:type="spellEnd"/>
      <w:r w:rsidR="00392567">
        <w:rPr>
          <w:rFonts w:ascii="Arial" w:hAnsi="Arial" w:cs="Arial"/>
        </w:rPr>
        <w:t xml:space="preserve"> </w:t>
      </w:r>
      <w:r w:rsidR="00A945B8">
        <w:rPr>
          <w:rFonts w:ascii="Arial" w:hAnsi="Arial" w:cs="Arial"/>
        </w:rPr>
        <w:t xml:space="preserve">productoras que derivó en el reconocimiento de </w:t>
      </w:r>
      <w:r w:rsidR="00B01327" w:rsidRPr="00C4586B">
        <w:rPr>
          <w:rFonts w:ascii="Arial" w:hAnsi="Arial" w:cs="Arial"/>
        </w:rPr>
        <w:t xml:space="preserve">204 </w:t>
      </w:r>
      <w:r w:rsidR="00F30B9E" w:rsidRPr="00C4586B">
        <w:rPr>
          <w:rFonts w:ascii="Arial" w:hAnsi="Arial" w:cs="Arial"/>
        </w:rPr>
        <w:t>p</w:t>
      </w:r>
      <w:r w:rsidR="00B01327" w:rsidRPr="00C4586B">
        <w:rPr>
          <w:rFonts w:ascii="Arial" w:hAnsi="Arial" w:cs="Arial"/>
        </w:rPr>
        <w:t xml:space="preserve">rocesos de </w:t>
      </w:r>
      <w:r w:rsidR="00F30B9E" w:rsidRPr="00C4586B">
        <w:rPr>
          <w:rFonts w:ascii="Arial" w:hAnsi="Arial" w:cs="Arial"/>
        </w:rPr>
        <w:t>p</w:t>
      </w:r>
      <w:r w:rsidR="00B01327" w:rsidRPr="00C4586B">
        <w:rPr>
          <w:rFonts w:ascii="Arial" w:hAnsi="Arial" w:cs="Arial"/>
        </w:rPr>
        <w:t xml:space="preserve">roducción en torno a necesidades temáticas representadas por 53 </w:t>
      </w:r>
      <w:r w:rsidR="00570159" w:rsidRPr="00C4586B">
        <w:rPr>
          <w:rFonts w:ascii="Arial" w:hAnsi="Arial" w:cs="Arial"/>
        </w:rPr>
        <w:t>p</w:t>
      </w:r>
      <w:r w:rsidR="00B01327" w:rsidRPr="00C4586B">
        <w:rPr>
          <w:rFonts w:ascii="Arial" w:hAnsi="Arial" w:cs="Arial"/>
        </w:rPr>
        <w:t xml:space="preserve">rogramas de </w:t>
      </w:r>
      <w:r w:rsidR="00570159" w:rsidRPr="00C4586B">
        <w:rPr>
          <w:rFonts w:ascii="Arial" w:hAnsi="Arial" w:cs="Arial"/>
        </w:rPr>
        <w:t>i</w:t>
      </w:r>
      <w:r w:rsidR="00B01327" w:rsidRPr="00C4586B">
        <w:rPr>
          <w:rFonts w:ascii="Arial" w:hAnsi="Arial" w:cs="Arial"/>
        </w:rPr>
        <w:t>nformación</w:t>
      </w:r>
      <w:r w:rsidR="00581923">
        <w:rPr>
          <w:rFonts w:ascii="Arial" w:hAnsi="Arial" w:cs="Arial"/>
        </w:rPr>
        <w:t xml:space="preserve"> (ver Tabla 1)</w:t>
      </w:r>
      <w:r w:rsidR="00B01327" w:rsidRPr="00C4586B">
        <w:rPr>
          <w:rFonts w:ascii="Arial" w:hAnsi="Arial" w:cs="Arial"/>
        </w:rPr>
        <w:t xml:space="preserve">. Este ejercicio incluyó la actualización de los elementos descriptivos de los </w:t>
      </w:r>
      <w:r w:rsidR="009C12FF" w:rsidRPr="00C4586B">
        <w:rPr>
          <w:rFonts w:ascii="Arial" w:hAnsi="Arial" w:cs="Arial"/>
        </w:rPr>
        <w:t>procesos de producción</w:t>
      </w:r>
      <w:r w:rsidR="00B01327" w:rsidRPr="00C4586B">
        <w:rPr>
          <w:rFonts w:ascii="Arial" w:hAnsi="Arial" w:cs="Arial"/>
        </w:rPr>
        <w:t>, destacando aquellos que fortalecen la caracterización de sus aspectos conceptuales, y la incorporación del listado de componentes de Infraestructura de Información utilizado</w:t>
      </w:r>
      <w:r w:rsidR="00135686" w:rsidRPr="00C4586B">
        <w:rPr>
          <w:rFonts w:ascii="Arial" w:hAnsi="Arial" w:cs="Arial"/>
        </w:rPr>
        <w:t>s</w:t>
      </w:r>
      <w:r w:rsidR="00B01327" w:rsidRPr="00C4586B">
        <w:rPr>
          <w:rFonts w:ascii="Arial" w:hAnsi="Arial" w:cs="Arial"/>
        </w:rPr>
        <w:t xml:space="preserve"> </w:t>
      </w:r>
      <w:r w:rsidR="008F0000" w:rsidRPr="00C4586B">
        <w:rPr>
          <w:rFonts w:ascii="Arial" w:hAnsi="Arial" w:cs="Arial"/>
        </w:rPr>
        <w:t xml:space="preserve">en </w:t>
      </w:r>
      <w:r w:rsidR="00B01327" w:rsidRPr="00C4586B">
        <w:rPr>
          <w:rFonts w:ascii="Arial" w:hAnsi="Arial" w:cs="Arial"/>
        </w:rPr>
        <w:t xml:space="preserve">cada </w:t>
      </w:r>
      <w:r w:rsidR="000618B9" w:rsidRPr="00C4586B">
        <w:rPr>
          <w:rFonts w:ascii="Arial" w:hAnsi="Arial" w:cs="Arial"/>
        </w:rPr>
        <w:t>proceso de produc</w:t>
      </w:r>
      <w:r w:rsidR="00C5011D" w:rsidRPr="00C4586B">
        <w:rPr>
          <w:rFonts w:ascii="Arial" w:hAnsi="Arial" w:cs="Arial"/>
        </w:rPr>
        <w:t>ción</w:t>
      </w:r>
      <w:r w:rsidR="00B01327" w:rsidRPr="00C4586B">
        <w:rPr>
          <w:rFonts w:ascii="Arial" w:hAnsi="Arial" w:cs="Arial"/>
        </w:rPr>
        <w:t xml:space="preserve">. La nueva conformación del </w:t>
      </w:r>
      <w:proofErr w:type="spellStart"/>
      <w:r w:rsidR="00CB7CA3" w:rsidRPr="00C4586B">
        <w:rPr>
          <w:rFonts w:ascii="Arial" w:hAnsi="Arial" w:cs="Arial"/>
          <w:smallCaps/>
        </w:rPr>
        <w:t>ipi</w:t>
      </w:r>
      <w:proofErr w:type="spellEnd"/>
      <w:r w:rsidR="00B01327" w:rsidRPr="00C4586B">
        <w:rPr>
          <w:rFonts w:ascii="Arial" w:hAnsi="Arial" w:cs="Arial"/>
        </w:rPr>
        <w:t xml:space="preserve"> contribuye a la identificación de sinergias, complementariedades y vacíos en la oferta de información producida por el Instituto y </w:t>
      </w:r>
      <w:r w:rsidR="00214ECA" w:rsidRPr="00C4586B">
        <w:rPr>
          <w:rFonts w:ascii="Arial" w:hAnsi="Arial" w:cs="Arial"/>
        </w:rPr>
        <w:t xml:space="preserve">contribuye a </w:t>
      </w:r>
      <w:r w:rsidR="00B01327" w:rsidRPr="00C4586B">
        <w:rPr>
          <w:rFonts w:ascii="Arial" w:hAnsi="Arial" w:cs="Arial"/>
        </w:rPr>
        <w:t>mejora</w:t>
      </w:r>
      <w:r w:rsidR="00214ECA" w:rsidRPr="00C4586B">
        <w:rPr>
          <w:rFonts w:ascii="Arial" w:hAnsi="Arial" w:cs="Arial"/>
        </w:rPr>
        <w:t>r</w:t>
      </w:r>
      <w:r w:rsidR="00B01327" w:rsidRPr="00C4586B">
        <w:rPr>
          <w:rFonts w:ascii="Arial" w:hAnsi="Arial" w:cs="Arial"/>
        </w:rPr>
        <w:t xml:space="preserve"> la alineación en la presentación de resultados en las secciones “Temas” y “Programas” del sitio del </w:t>
      </w:r>
      <w:r w:rsidR="00B01327" w:rsidRPr="00C4586B">
        <w:rPr>
          <w:rFonts w:ascii="Arial" w:hAnsi="Arial" w:cs="Arial"/>
          <w:smallCaps/>
        </w:rPr>
        <w:t>inegi</w:t>
      </w:r>
      <w:r w:rsidR="00B01327" w:rsidRPr="00C4586B">
        <w:rPr>
          <w:rFonts w:ascii="Arial" w:hAnsi="Arial" w:cs="Arial"/>
        </w:rPr>
        <w:t xml:space="preserve"> en Internet.</w:t>
      </w:r>
    </w:p>
    <w:p w14:paraId="713427FC" w14:textId="77777777" w:rsidR="009A72DE" w:rsidRDefault="009A72DE">
      <w:pPr>
        <w:rPr>
          <w:rFonts w:ascii="Arial" w:hAnsi="Arial" w:cs="Arial"/>
        </w:rPr>
      </w:pPr>
      <w:r>
        <w:rPr>
          <w:rFonts w:ascii="Arial" w:hAnsi="Arial" w:cs="Arial"/>
        </w:rPr>
        <w:br w:type="page"/>
      </w:r>
    </w:p>
    <w:p w14:paraId="58E1A725" w14:textId="40E99188" w:rsidR="00D06BFE" w:rsidRDefault="00C57D2D" w:rsidP="00C57D2D">
      <w:pPr>
        <w:spacing w:after="0"/>
        <w:jc w:val="center"/>
        <w:rPr>
          <w:rFonts w:ascii="Arial" w:hAnsi="Arial" w:cs="Arial"/>
        </w:rPr>
      </w:pPr>
      <w:r w:rsidRPr="00C4586B">
        <w:rPr>
          <w:rFonts w:ascii="Arial" w:hAnsi="Arial" w:cs="Arial"/>
          <w:b/>
        </w:rPr>
        <w:lastRenderedPageBreak/>
        <w:t>Tabla 1. Pro</w:t>
      </w:r>
      <w:r>
        <w:rPr>
          <w:rFonts w:ascii="Arial" w:hAnsi="Arial" w:cs="Arial"/>
          <w:b/>
        </w:rPr>
        <w:t xml:space="preserve">gramas de </w:t>
      </w:r>
      <w:r w:rsidR="00EE0F49">
        <w:rPr>
          <w:rFonts w:ascii="Arial" w:hAnsi="Arial" w:cs="Arial"/>
          <w:b/>
        </w:rPr>
        <w:t>I</w:t>
      </w:r>
      <w:r>
        <w:rPr>
          <w:rFonts w:ascii="Arial" w:hAnsi="Arial" w:cs="Arial"/>
          <w:b/>
        </w:rPr>
        <w:t xml:space="preserve">nformación </w:t>
      </w:r>
      <w:r w:rsidR="002C4DE5">
        <w:rPr>
          <w:rFonts w:ascii="Arial" w:hAnsi="Arial" w:cs="Arial"/>
          <w:b/>
        </w:rPr>
        <w:t xml:space="preserve">en el </w:t>
      </w:r>
      <w:proofErr w:type="spellStart"/>
      <w:r w:rsidRPr="00C4586B">
        <w:rPr>
          <w:rFonts w:ascii="Arial" w:hAnsi="Arial" w:cs="Arial"/>
          <w:b/>
          <w:smallCaps/>
        </w:rPr>
        <w:t>ipi</w:t>
      </w:r>
      <w:proofErr w:type="spellEnd"/>
    </w:p>
    <w:tbl>
      <w:tblPr>
        <w:tblStyle w:val="Tablaconcuadrcula"/>
        <w:tblW w:w="0" w:type="auto"/>
        <w:tblLook w:val="04A0" w:firstRow="1" w:lastRow="0" w:firstColumn="1" w:lastColumn="0" w:noHBand="0" w:noVBand="1"/>
      </w:tblPr>
      <w:tblGrid>
        <w:gridCol w:w="2697"/>
        <w:gridCol w:w="2698"/>
        <w:gridCol w:w="2697"/>
        <w:gridCol w:w="2698"/>
      </w:tblGrid>
      <w:tr w:rsidR="007A0624" w14:paraId="226DC903" w14:textId="77777777" w:rsidTr="00AD1F3A">
        <w:trPr>
          <w:trHeight w:val="839"/>
        </w:trPr>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8989C"/>
            <w:vAlign w:val="center"/>
          </w:tcPr>
          <w:p w14:paraId="7B941CC5" w14:textId="77777777" w:rsidR="007A0624" w:rsidRPr="00E611CA" w:rsidRDefault="007A0624" w:rsidP="008B4E24">
            <w:pPr>
              <w:jc w:val="center"/>
              <w:rPr>
                <w:rFonts w:ascii="Arial" w:hAnsi="Arial" w:cs="Arial"/>
                <w:color w:val="FFFFFF" w:themeColor="background1"/>
                <w:sz w:val="18"/>
                <w:szCs w:val="18"/>
              </w:rPr>
            </w:pPr>
            <w:r w:rsidRPr="00E611CA">
              <w:rPr>
                <w:rFonts w:ascii="Arial" w:hAnsi="Arial" w:cs="Arial"/>
                <w:b/>
                <w:bCs/>
                <w:color w:val="FFFFFF" w:themeColor="background1"/>
                <w:sz w:val="18"/>
                <w:szCs w:val="18"/>
              </w:rPr>
              <w:t>Información Demográfica y Social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8989C"/>
            <w:vAlign w:val="center"/>
          </w:tcPr>
          <w:p w14:paraId="7C20A6FA" w14:textId="77777777" w:rsidR="007A0624" w:rsidRPr="00E611CA" w:rsidRDefault="007A0624" w:rsidP="008B4E24">
            <w:pPr>
              <w:jc w:val="center"/>
              <w:rPr>
                <w:rFonts w:ascii="Arial" w:hAnsi="Arial" w:cs="Arial"/>
                <w:color w:val="FFFFFF" w:themeColor="background1"/>
                <w:sz w:val="18"/>
                <w:szCs w:val="18"/>
              </w:rPr>
            </w:pPr>
            <w:r w:rsidRPr="00E611CA">
              <w:rPr>
                <w:rFonts w:ascii="Arial" w:hAnsi="Arial" w:cs="Arial"/>
                <w:b/>
                <w:bCs/>
                <w:color w:val="FFFFFF" w:themeColor="background1"/>
                <w:sz w:val="18"/>
                <w:szCs w:val="18"/>
              </w:rPr>
              <w:t>Información Económica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8989C"/>
            <w:vAlign w:val="center"/>
          </w:tcPr>
          <w:p w14:paraId="0BB2B6F1" w14:textId="77777777" w:rsidR="007A0624" w:rsidRPr="00E611CA" w:rsidRDefault="007A0624" w:rsidP="008B4E24">
            <w:pPr>
              <w:jc w:val="center"/>
              <w:rPr>
                <w:rFonts w:ascii="Arial" w:hAnsi="Arial" w:cs="Arial"/>
                <w:color w:val="FFFFFF" w:themeColor="background1"/>
                <w:sz w:val="18"/>
                <w:szCs w:val="18"/>
              </w:rPr>
            </w:pPr>
            <w:r w:rsidRPr="00E611CA">
              <w:rPr>
                <w:rFonts w:ascii="Arial" w:hAnsi="Arial" w:cs="Arial"/>
                <w:b/>
                <w:bCs/>
                <w:color w:val="FFFFFF" w:themeColor="background1"/>
                <w:sz w:val="18"/>
                <w:szCs w:val="18"/>
              </w:rPr>
              <w:t xml:space="preserve">Información </w:t>
            </w:r>
            <w:r w:rsidR="00D23821" w:rsidRPr="00E611CA">
              <w:rPr>
                <w:rFonts w:ascii="Arial" w:hAnsi="Arial" w:cs="Arial"/>
                <w:b/>
                <w:bCs/>
                <w:color w:val="FFFFFF" w:themeColor="background1"/>
                <w:sz w:val="18"/>
                <w:szCs w:val="18"/>
              </w:rPr>
              <w:t xml:space="preserve">Geográfica, </w:t>
            </w:r>
            <w:r w:rsidRPr="00E611CA">
              <w:rPr>
                <w:rFonts w:ascii="Arial" w:hAnsi="Arial" w:cs="Arial"/>
                <w:b/>
                <w:bCs/>
                <w:color w:val="FFFFFF" w:themeColor="background1"/>
                <w:sz w:val="18"/>
                <w:szCs w:val="18"/>
              </w:rPr>
              <w:t>Medio Ambiente</w:t>
            </w:r>
            <w:r w:rsidR="006F3C6F" w:rsidRPr="00E611CA">
              <w:rPr>
                <w:rFonts w:ascii="Arial" w:hAnsi="Arial" w:cs="Arial"/>
                <w:b/>
                <w:bCs/>
                <w:color w:val="FFFFFF" w:themeColor="background1"/>
                <w:sz w:val="18"/>
                <w:szCs w:val="18"/>
              </w:rPr>
              <w:t xml:space="preserve">, </w:t>
            </w:r>
            <w:r w:rsidRPr="00E611CA">
              <w:rPr>
                <w:rFonts w:ascii="Arial" w:hAnsi="Arial" w:cs="Arial"/>
                <w:b/>
                <w:bCs/>
                <w:color w:val="FFFFFF" w:themeColor="background1"/>
                <w:sz w:val="18"/>
                <w:szCs w:val="18"/>
              </w:rPr>
              <w:t>Ordenamiento Terri</w:t>
            </w:r>
            <w:r w:rsidR="00AD5F6C" w:rsidRPr="00E611CA">
              <w:rPr>
                <w:rFonts w:ascii="Arial" w:hAnsi="Arial" w:cs="Arial"/>
                <w:b/>
                <w:bCs/>
                <w:color w:val="FFFFFF" w:themeColor="background1"/>
                <w:sz w:val="18"/>
                <w:szCs w:val="18"/>
              </w:rPr>
              <w:t>t</w:t>
            </w:r>
            <w:r w:rsidRPr="00E611CA">
              <w:rPr>
                <w:rFonts w:ascii="Arial" w:hAnsi="Arial" w:cs="Arial"/>
                <w:b/>
                <w:bCs/>
                <w:color w:val="FFFFFF" w:themeColor="background1"/>
                <w:sz w:val="18"/>
                <w:szCs w:val="18"/>
              </w:rPr>
              <w:t>orial y Urbano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8989C"/>
            <w:vAlign w:val="center"/>
          </w:tcPr>
          <w:p w14:paraId="6220E13D" w14:textId="77777777" w:rsidR="007A0624" w:rsidRPr="00E611CA" w:rsidRDefault="007A0624" w:rsidP="008B4E24">
            <w:pPr>
              <w:jc w:val="center"/>
              <w:rPr>
                <w:rFonts w:ascii="Arial" w:hAnsi="Arial" w:cs="Arial"/>
                <w:color w:val="FFFFFF" w:themeColor="background1"/>
                <w:sz w:val="18"/>
                <w:szCs w:val="18"/>
              </w:rPr>
            </w:pPr>
            <w:r w:rsidRPr="00E611CA">
              <w:rPr>
                <w:rFonts w:ascii="Arial" w:hAnsi="Arial" w:cs="Arial"/>
                <w:b/>
                <w:bCs/>
                <w:color w:val="FFFFFF" w:themeColor="background1"/>
                <w:sz w:val="18"/>
                <w:szCs w:val="18"/>
              </w:rPr>
              <w:t>Información de Gobierno Seguridad Pública e Impartición de Justicia</w:t>
            </w:r>
          </w:p>
        </w:tc>
      </w:tr>
      <w:tr w:rsidR="009D0A3A" w14:paraId="4493093E" w14:textId="77777777" w:rsidTr="00AD1F3A">
        <w:trPr>
          <w:trHeight w:val="227"/>
        </w:trPr>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C5487C"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Población y demografía</w:t>
            </w:r>
          </w:p>
          <w:p w14:paraId="737AB96D"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Migración</w:t>
            </w:r>
          </w:p>
          <w:p w14:paraId="46287884"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Trabajo</w:t>
            </w:r>
          </w:p>
          <w:p w14:paraId="19A44BC7"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Educación y capacitación</w:t>
            </w:r>
          </w:p>
          <w:p w14:paraId="4EFBD361"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Salud</w:t>
            </w:r>
          </w:p>
          <w:p w14:paraId="2DE91205"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Ingresos, gastos, riqueza y finanzas de los hogares</w:t>
            </w:r>
          </w:p>
          <w:p w14:paraId="6165253A"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Protección social</w:t>
            </w:r>
          </w:p>
          <w:p w14:paraId="005212FE"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Viviendas y entorno</w:t>
            </w:r>
          </w:p>
          <w:p w14:paraId="67AF437B"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Cultura</w:t>
            </w:r>
          </w:p>
          <w:p w14:paraId="49BCC224"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Uso del tiempo</w:t>
            </w:r>
          </w:p>
          <w:p w14:paraId="6970BBFD"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Calidad y condiciones de vida</w:t>
            </w:r>
          </w:p>
          <w:p w14:paraId="24E8BBBE"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Género</w:t>
            </w:r>
          </w:p>
          <w:p w14:paraId="0F7731E8" w14:textId="77777777" w:rsidR="00DF2FCE"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Niñas, niños y adolescentes</w:t>
            </w:r>
          </w:p>
          <w:p w14:paraId="6AC24880" w14:textId="77777777" w:rsidR="009D0A3A" w:rsidRPr="00E61895" w:rsidRDefault="00DF2FCE" w:rsidP="00E43B76">
            <w:pPr>
              <w:pStyle w:val="Prrafodelista"/>
              <w:numPr>
                <w:ilvl w:val="0"/>
                <w:numId w:val="4"/>
              </w:numPr>
              <w:ind w:left="176" w:hanging="176"/>
              <w:contextualSpacing w:val="0"/>
              <w:rPr>
                <w:rFonts w:ascii="Arial" w:hAnsi="Arial" w:cs="Arial"/>
                <w:sz w:val="18"/>
                <w:szCs w:val="18"/>
              </w:rPr>
            </w:pPr>
            <w:r w:rsidRPr="00E61895">
              <w:rPr>
                <w:rFonts w:ascii="Arial" w:hAnsi="Arial" w:cs="Arial"/>
                <w:sz w:val="18"/>
                <w:szCs w:val="18"/>
              </w:rPr>
              <w:t>Personas adultas mayores</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451AF"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Sistema de cuentas nacionales</w:t>
            </w:r>
          </w:p>
          <w:p w14:paraId="359E71BA"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Empresas y establecimientos (temas multisectoriales)</w:t>
            </w:r>
          </w:p>
          <w:p w14:paraId="1A7DCD88"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Agricultura, ganadería y aprovechamiento forestal</w:t>
            </w:r>
          </w:p>
          <w:p w14:paraId="67428F87" w14:textId="110707A6"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 xml:space="preserve">Pesca y </w:t>
            </w:r>
            <w:r w:rsidR="00272CD1">
              <w:rPr>
                <w:rFonts w:ascii="Arial" w:hAnsi="Arial" w:cs="Arial"/>
                <w:sz w:val="18"/>
                <w:szCs w:val="18"/>
              </w:rPr>
              <w:t>a</w:t>
            </w:r>
            <w:r w:rsidRPr="00E61895">
              <w:rPr>
                <w:rFonts w:ascii="Arial" w:hAnsi="Arial" w:cs="Arial"/>
                <w:sz w:val="18"/>
                <w:szCs w:val="18"/>
              </w:rPr>
              <w:t>cuicultura</w:t>
            </w:r>
          </w:p>
          <w:p w14:paraId="7F8925ED"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Minería</w:t>
            </w:r>
          </w:p>
          <w:p w14:paraId="4B80E6EA"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Electricidad, gas y agua</w:t>
            </w:r>
          </w:p>
          <w:p w14:paraId="2B27758D"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Construcción</w:t>
            </w:r>
          </w:p>
          <w:p w14:paraId="23D57432"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Manufacturas</w:t>
            </w:r>
          </w:p>
          <w:p w14:paraId="4ED77110"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Comercio</w:t>
            </w:r>
          </w:p>
          <w:p w14:paraId="3A1956EB"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Transportes y movilidad</w:t>
            </w:r>
          </w:p>
          <w:p w14:paraId="7928429E"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Servicios</w:t>
            </w:r>
          </w:p>
          <w:p w14:paraId="1890B205"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Turismo</w:t>
            </w:r>
          </w:p>
          <w:p w14:paraId="020A1ECB"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Ciencia, tecnología e innovación</w:t>
            </w:r>
          </w:p>
          <w:p w14:paraId="594C1555"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Comercio internacional</w:t>
            </w:r>
          </w:p>
          <w:p w14:paraId="56DB3193"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Finanzas públicas</w:t>
            </w:r>
          </w:p>
          <w:p w14:paraId="3209C120"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Precios</w:t>
            </w:r>
          </w:p>
          <w:p w14:paraId="3B42B19B" w14:textId="77777777" w:rsidR="00A446A0"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Ciclos económicos</w:t>
            </w:r>
          </w:p>
          <w:p w14:paraId="08A45E01" w14:textId="77777777" w:rsidR="009D0A3A" w:rsidRPr="00E61895" w:rsidRDefault="00A446A0" w:rsidP="00E43B76">
            <w:pPr>
              <w:pStyle w:val="Prrafodelista"/>
              <w:numPr>
                <w:ilvl w:val="0"/>
                <w:numId w:val="5"/>
              </w:numPr>
              <w:ind w:left="170" w:hanging="142"/>
              <w:contextualSpacing w:val="0"/>
              <w:rPr>
                <w:rFonts w:ascii="Arial" w:hAnsi="Arial" w:cs="Arial"/>
                <w:sz w:val="18"/>
                <w:szCs w:val="18"/>
              </w:rPr>
            </w:pPr>
            <w:r w:rsidRPr="00E61895">
              <w:rPr>
                <w:rFonts w:ascii="Arial" w:hAnsi="Arial" w:cs="Arial"/>
                <w:sz w:val="18"/>
                <w:szCs w:val="18"/>
              </w:rPr>
              <w:t>Economía social y solidaria</w:t>
            </w:r>
          </w:p>
        </w:tc>
        <w:tc>
          <w:tcPr>
            <w:tcW w:w="26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705E9"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Recursos naturales</w:t>
            </w:r>
          </w:p>
          <w:p w14:paraId="1C6A824E"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Medio ambiente</w:t>
            </w:r>
          </w:p>
          <w:p w14:paraId="3D15A8D4"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Topografía</w:t>
            </w:r>
          </w:p>
          <w:p w14:paraId="02FA933A"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Imágenes del territorio</w:t>
            </w:r>
          </w:p>
          <w:p w14:paraId="61EED31D"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Gestión territorial</w:t>
            </w:r>
          </w:p>
          <w:p w14:paraId="2225DE79"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Vías de comunicación</w:t>
            </w:r>
          </w:p>
          <w:p w14:paraId="21D497C2" w14:textId="77777777" w:rsidR="009863D1"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Marco de Referencia Geodésico</w:t>
            </w:r>
          </w:p>
          <w:p w14:paraId="73CEB21C" w14:textId="77777777" w:rsidR="009D0A3A" w:rsidRPr="00E61895" w:rsidRDefault="009863D1" w:rsidP="00E43B76">
            <w:pPr>
              <w:pStyle w:val="Prrafodelista"/>
              <w:numPr>
                <w:ilvl w:val="0"/>
                <w:numId w:val="6"/>
              </w:numPr>
              <w:ind w:left="162" w:hanging="141"/>
              <w:contextualSpacing w:val="0"/>
              <w:rPr>
                <w:rFonts w:ascii="Arial" w:hAnsi="Arial" w:cs="Arial"/>
                <w:sz w:val="18"/>
                <w:szCs w:val="18"/>
              </w:rPr>
            </w:pPr>
            <w:r w:rsidRPr="00E61895">
              <w:rPr>
                <w:rFonts w:ascii="Arial" w:hAnsi="Arial" w:cs="Arial"/>
                <w:sz w:val="18"/>
                <w:szCs w:val="18"/>
              </w:rPr>
              <w:t>Áreas geoestadísticas</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93C4B2"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Discriminación</w:t>
            </w:r>
          </w:p>
          <w:p w14:paraId="4EEDC97D"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Participación ciudadana</w:t>
            </w:r>
          </w:p>
          <w:p w14:paraId="13579EAC"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Transparencia y acceso a la información pública</w:t>
            </w:r>
          </w:p>
          <w:p w14:paraId="236EF34B"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Instituciones de justicia</w:t>
            </w:r>
          </w:p>
          <w:p w14:paraId="727850AC"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Corrupción</w:t>
            </w:r>
          </w:p>
          <w:p w14:paraId="0CBBBAD1"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Confianza institucional</w:t>
            </w:r>
          </w:p>
          <w:p w14:paraId="18FA9FCC"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Violencia, victimización y percepción de la seguridad pública</w:t>
            </w:r>
          </w:p>
          <w:p w14:paraId="61D10D9B"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Instituciones de seguridad pública</w:t>
            </w:r>
          </w:p>
          <w:p w14:paraId="2C03CB80"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Calidad regulatoria y eficacia gubernamental</w:t>
            </w:r>
          </w:p>
          <w:p w14:paraId="28A2BF53"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Sistema penitenciario</w:t>
            </w:r>
          </w:p>
          <w:p w14:paraId="0692941E" w14:textId="77777777"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Administraciones públicas</w:t>
            </w:r>
          </w:p>
          <w:p w14:paraId="404908E2" w14:textId="398F6C5A" w:rsidR="00224E17"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 xml:space="preserve">Poderes </w:t>
            </w:r>
            <w:r w:rsidR="00F36010">
              <w:rPr>
                <w:rFonts w:ascii="Arial" w:hAnsi="Arial" w:cs="Arial"/>
                <w:sz w:val="18"/>
                <w:szCs w:val="18"/>
              </w:rPr>
              <w:t>l</w:t>
            </w:r>
            <w:r w:rsidRPr="00E61895">
              <w:rPr>
                <w:rFonts w:ascii="Arial" w:hAnsi="Arial" w:cs="Arial"/>
                <w:sz w:val="18"/>
                <w:szCs w:val="18"/>
              </w:rPr>
              <w:t>egislativos</w:t>
            </w:r>
          </w:p>
          <w:p w14:paraId="4CE6929A" w14:textId="77777777" w:rsidR="009D0A3A" w:rsidRPr="00E61895" w:rsidRDefault="00224E17" w:rsidP="00E43B76">
            <w:pPr>
              <w:pStyle w:val="Prrafodelista"/>
              <w:numPr>
                <w:ilvl w:val="0"/>
                <w:numId w:val="7"/>
              </w:numPr>
              <w:ind w:left="156" w:hanging="142"/>
              <w:contextualSpacing w:val="0"/>
              <w:rPr>
                <w:rFonts w:ascii="Arial" w:hAnsi="Arial" w:cs="Arial"/>
                <w:sz w:val="18"/>
                <w:szCs w:val="18"/>
              </w:rPr>
            </w:pPr>
            <w:r w:rsidRPr="00E61895">
              <w:rPr>
                <w:rFonts w:ascii="Arial" w:hAnsi="Arial" w:cs="Arial"/>
                <w:sz w:val="18"/>
                <w:szCs w:val="18"/>
              </w:rPr>
              <w:t>Derechos humanos</w:t>
            </w:r>
          </w:p>
        </w:tc>
      </w:tr>
    </w:tbl>
    <w:p w14:paraId="57D66D8F" w14:textId="04DFCF69" w:rsidR="00A61182" w:rsidRPr="00C4586B" w:rsidRDefault="00B01327" w:rsidP="00167F82">
      <w:pPr>
        <w:spacing w:before="240"/>
        <w:jc w:val="both"/>
        <w:rPr>
          <w:rFonts w:ascii="Arial" w:hAnsi="Arial" w:cs="Arial"/>
        </w:rPr>
      </w:pPr>
      <w:r w:rsidRPr="00C4586B">
        <w:rPr>
          <w:rFonts w:ascii="Arial" w:hAnsi="Arial" w:cs="Arial"/>
        </w:rPr>
        <w:t xml:space="preserve">Como resultado de la reorganización, se </w:t>
      </w:r>
      <w:r w:rsidR="003E2535">
        <w:rPr>
          <w:rFonts w:ascii="Arial" w:hAnsi="Arial" w:cs="Arial"/>
        </w:rPr>
        <w:t xml:space="preserve">incorporaron </w:t>
      </w:r>
      <w:r w:rsidRPr="00C4586B">
        <w:rPr>
          <w:rFonts w:ascii="Arial" w:hAnsi="Arial" w:cs="Arial"/>
        </w:rPr>
        <w:t xml:space="preserve">18 </w:t>
      </w:r>
      <w:r w:rsidR="003E6F7F" w:rsidRPr="00C4586B">
        <w:rPr>
          <w:rFonts w:ascii="Arial" w:hAnsi="Arial" w:cs="Arial"/>
        </w:rPr>
        <w:t>procesos</w:t>
      </w:r>
      <w:r w:rsidRPr="00C4586B">
        <w:rPr>
          <w:rFonts w:ascii="Arial" w:hAnsi="Arial" w:cs="Arial"/>
        </w:rPr>
        <w:t xml:space="preserve"> de </w:t>
      </w:r>
      <w:r w:rsidR="003E6F7F" w:rsidRPr="00C4586B">
        <w:rPr>
          <w:rFonts w:ascii="Arial" w:hAnsi="Arial" w:cs="Arial"/>
        </w:rPr>
        <w:t>producción</w:t>
      </w:r>
      <w:r w:rsidR="00746E5F">
        <w:rPr>
          <w:rFonts w:ascii="Arial" w:hAnsi="Arial" w:cs="Arial"/>
        </w:rPr>
        <w:t xml:space="preserve"> que, en la mayoría de los casos</w:t>
      </w:r>
      <w:r w:rsidR="00730B88">
        <w:rPr>
          <w:rFonts w:ascii="Arial" w:hAnsi="Arial" w:cs="Arial"/>
        </w:rPr>
        <w:t>, estaban agrupados</w:t>
      </w:r>
      <w:r w:rsidR="007149B5">
        <w:rPr>
          <w:rFonts w:ascii="Arial" w:hAnsi="Arial" w:cs="Arial"/>
        </w:rPr>
        <w:t xml:space="preserve"> </w:t>
      </w:r>
      <w:r w:rsidR="00FB6536">
        <w:rPr>
          <w:rFonts w:ascii="Arial" w:hAnsi="Arial" w:cs="Arial"/>
        </w:rPr>
        <w:t xml:space="preserve">bajo </w:t>
      </w:r>
      <w:r w:rsidR="00862ED8">
        <w:rPr>
          <w:rFonts w:ascii="Arial" w:hAnsi="Arial" w:cs="Arial"/>
        </w:rPr>
        <w:t>alguna otra denominación</w:t>
      </w:r>
      <w:r w:rsidR="0060224B" w:rsidRPr="00C4586B">
        <w:rPr>
          <w:rFonts w:ascii="Arial" w:hAnsi="Arial" w:cs="Arial"/>
        </w:rPr>
        <w:t xml:space="preserve"> (ver Tabla </w:t>
      </w:r>
      <w:r w:rsidR="002C4DE5">
        <w:rPr>
          <w:rFonts w:ascii="Arial" w:hAnsi="Arial" w:cs="Arial"/>
        </w:rPr>
        <w:t>2</w:t>
      </w:r>
      <w:r w:rsidR="00B134D0" w:rsidRPr="00C4586B">
        <w:rPr>
          <w:rFonts w:ascii="Arial" w:hAnsi="Arial" w:cs="Arial"/>
        </w:rPr>
        <w:t>)</w:t>
      </w:r>
      <w:r w:rsidR="00167F82" w:rsidRPr="00C4586B">
        <w:rPr>
          <w:rFonts w:ascii="Arial" w:hAnsi="Arial" w:cs="Arial"/>
        </w:rPr>
        <w:t>.</w:t>
      </w:r>
    </w:p>
    <w:p w14:paraId="5835DF37" w14:textId="77777777" w:rsidR="00957BBA" w:rsidRDefault="00C136D2" w:rsidP="00B017C0">
      <w:pPr>
        <w:spacing w:after="0"/>
        <w:jc w:val="center"/>
        <w:rPr>
          <w:rFonts w:ascii="Arial" w:hAnsi="Arial" w:cs="Arial"/>
          <w:b/>
        </w:rPr>
      </w:pPr>
      <w:r w:rsidRPr="00C4586B">
        <w:rPr>
          <w:rFonts w:ascii="Arial" w:hAnsi="Arial" w:cs="Arial"/>
          <w:b/>
        </w:rPr>
        <w:t xml:space="preserve">Tabla </w:t>
      </w:r>
      <w:r w:rsidR="002C4DE5">
        <w:rPr>
          <w:rFonts w:ascii="Arial" w:hAnsi="Arial" w:cs="Arial"/>
          <w:b/>
        </w:rPr>
        <w:t>2</w:t>
      </w:r>
      <w:r w:rsidR="00DD6F5C" w:rsidRPr="00C4586B">
        <w:rPr>
          <w:rFonts w:ascii="Arial" w:hAnsi="Arial" w:cs="Arial"/>
          <w:b/>
        </w:rPr>
        <w:t xml:space="preserve">. </w:t>
      </w:r>
      <w:r w:rsidR="00E71E1E" w:rsidRPr="00C4586B">
        <w:rPr>
          <w:rFonts w:ascii="Arial" w:hAnsi="Arial" w:cs="Arial"/>
          <w:b/>
        </w:rPr>
        <w:t xml:space="preserve">Procesos de producción incorporados </w:t>
      </w:r>
      <w:r w:rsidR="0032720D" w:rsidRPr="00C4586B">
        <w:rPr>
          <w:rFonts w:ascii="Arial" w:hAnsi="Arial" w:cs="Arial"/>
          <w:b/>
        </w:rPr>
        <w:t>a</w:t>
      </w:r>
      <w:r w:rsidR="00E71E1E" w:rsidRPr="00C4586B">
        <w:rPr>
          <w:rFonts w:ascii="Arial" w:hAnsi="Arial" w:cs="Arial"/>
          <w:b/>
        </w:rPr>
        <w:t xml:space="preserve">l </w:t>
      </w:r>
      <w:proofErr w:type="spellStart"/>
      <w:r w:rsidR="00717611" w:rsidRPr="00C4586B">
        <w:rPr>
          <w:rFonts w:ascii="Arial" w:hAnsi="Arial" w:cs="Arial"/>
          <w:b/>
          <w:smallCaps/>
        </w:rPr>
        <w:t>ipi</w:t>
      </w:r>
      <w:proofErr w:type="spellEnd"/>
      <w:r w:rsidR="00382E66" w:rsidRPr="00C4586B">
        <w:rPr>
          <w:rFonts w:ascii="Arial" w:hAnsi="Arial" w:cs="Arial"/>
          <w:b/>
        </w:rPr>
        <w:t xml:space="preserve"> </w:t>
      </w:r>
      <w:r w:rsidR="00481AEC" w:rsidRPr="00C4586B">
        <w:rPr>
          <w:rFonts w:ascii="Arial" w:hAnsi="Arial" w:cs="Arial"/>
          <w:b/>
        </w:rPr>
        <w:t>como resultado de la reorganización</w:t>
      </w:r>
    </w:p>
    <w:tbl>
      <w:tblPr>
        <w:tblW w:w="10773" w:type="dxa"/>
        <w:tblCellMar>
          <w:left w:w="70" w:type="dxa"/>
          <w:right w:w="70" w:type="dxa"/>
        </w:tblCellMar>
        <w:tblLook w:val="04A0" w:firstRow="1" w:lastRow="0" w:firstColumn="1" w:lastColumn="0" w:noHBand="0" w:noVBand="1"/>
      </w:tblPr>
      <w:tblGrid>
        <w:gridCol w:w="365"/>
        <w:gridCol w:w="6156"/>
        <w:gridCol w:w="4252"/>
      </w:tblGrid>
      <w:tr w:rsidR="00871D3E" w:rsidRPr="00800BD5" w14:paraId="34D06EF0" w14:textId="77777777" w:rsidTr="00E611CA">
        <w:trPr>
          <w:trHeight w:val="227"/>
        </w:trPr>
        <w:tc>
          <w:tcPr>
            <w:tcW w:w="365" w:type="dxa"/>
            <w:tcBorders>
              <w:top w:val="nil"/>
              <w:left w:val="nil"/>
              <w:right w:val="nil"/>
            </w:tcBorders>
            <w:shd w:val="clear" w:color="auto" w:fill="08989C"/>
            <w:noWrap/>
            <w:hideMark/>
          </w:tcPr>
          <w:p w14:paraId="25C119C6" w14:textId="77777777" w:rsidR="00871D3E" w:rsidRPr="00800BD5" w:rsidRDefault="00871D3E" w:rsidP="00B74B93">
            <w:pPr>
              <w:spacing w:before="40" w:after="40" w:line="240" w:lineRule="auto"/>
              <w:rPr>
                <w:rFonts w:ascii="Arial" w:eastAsia="Times New Roman" w:hAnsi="Arial" w:cs="Arial"/>
                <w:sz w:val="16"/>
                <w:szCs w:val="16"/>
                <w:lang w:eastAsia="es-MX"/>
              </w:rPr>
            </w:pPr>
          </w:p>
        </w:tc>
        <w:tc>
          <w:tcPr>
            <w:tcW w:w="6156" w:type="dxa"/>
            <w:tcBorders>
              <w:top w:val="nil"/>
              <w:left w:val="nil"/>
              <w:right w:val="nil"/>
            </w:tcBorders>
            <w:shd w:val="clear" w:color="auto" w:fill="08989C"/>
            <w:noWrap/>
            <w:hideMark/>
          </w:tcPr>
          <w:p w14:paraId="7C067DC5" w14:textId="77777777" w:rsidR="00871D3E" w:rsidRPr="00D57BAD" w:rsidRDefault="00871D3E" w:rsidP="00B74B93">
            <w:pPr>
              <w:spacing w:before="40" w:after="40" w:line="240" w:lineRule="auto"/>
              <w:rPr>
                <w:rFonts w:ascii="Arial" w:eastAsia="Times New Roman" w:hAnsi="Arial" w:cs="Arial"/>
                <w:b/>
                <w:bCs/>
                <w:color w:val="FFFFFF"/>
                <w:sz w:val="18"/>
                <w:szCs w:val="18"/>
                <w:lang w:eastAsia="es-MX"/>
              </w:rPr>
            </w:pPr>
            <w:r w:rsidRPr="00D57BAD">
              <w:rPr>
                <w:rFonts w:ascii="Arial" w:eastAsia="Times New Roman" w:hAnsi="Arial" w:cs="Arial"/>
                <w:b/>
                <w:bCs/>
                <w:color w:val="FFFFFF"/>
                <w:sz w:val="18"/>
                <w:szCs w:val="18"/>
                <w:lang w:eastAsia="es-MX"/>
              </w:rPr>
              <w:t>Procesos de producción 2024</w:t>
            </w:r>
          </w:p>
        </w:tc>
        <w:tc>
          <w:tcPr>
            <w:tcW w:w="4252" w:type="dxa"/>
            <w:tcBorders>
              <w:top w:val="nil"/>
              <w:left w:val="nil"/>
              <w:bottom w:val="single" w:sz="8" w:space="0" w:color="D9D9D9"/>
              <w:right w:val="nil"/>
            </w:tcBorders>
            <w:shd w:val="clear" w:color="000000" w:fill="08989C"/>
            <w:noWrap/>
            <w:vAlign w:val="center"/>
            <w:hideMark/>
          </w:tcPr>
          <w:p w14:paraId="2013DB4A" w14:textId="77777777" w:rsidR="00871D3E" w:rsidRPr="00D57BAD" w:rsidRDefault="0077546B" w:rsidP="00B74B93">
            <w:pPr>
              <w:spacing w:before="40" w:after="40" w:line="240" w:lineRule="auto"/>
              <w:jc w:val="center"/>
              <w:rPr>
                <w:rFonts w:ascii="Arial" w:eastAsia="Times New Roman" w:hAnsi="Arial" w:cs="Arial"/>
                <w:b/>
                <w:bCs/>
                <w:color w:val="FFFFFF"/>
                <w:sz w:val="18"/>
                <w:szCs w:val="18"/>
                <w:lang w:eastAsia="es-MX"/>
              </w:rPr>
            </w:pPr>
            <w:r w:rsidRPr="00D57BAD">
              <w:rPr>
                <w:rFonts w:ascii="Arial" w:eastAsia="Times New Roman" w:hAnsi="Arial" w:cs="Arial"/>
                <w:b/>
                <w:bCs/>
                <w:color w:val="FFFFFF"/>
                <w:sz w:val="18"/>
                <w:szCs w:val="18"/>
                <w:lang w:eastAsia="es-MX"/>
              </w:rPr>
              <w:t>Antecedente</w:t>
            </w:r>
          </w:p>
        </w:tc>
      </w:tr>
      <w:tr w:rsidR="00871D3E" w:rsidRPr="00800BD5" w14:paraId="00D39115" w14:textId="77777777" w:rsidTr="009C784B">
        <w:trPr>
          <w:trHeight w:val="170"/>
        </w:trPr>
        <w:tc>
          <w:tcPr>
            <w:tcW w:w="365" w:type="dxa"/>
            <w:tcBorders>
              <w:top w:val="nil"/>
              <w:left w:val="nil"/>
              <w:right w:val="nil"/>
            </w:tcBorders>
            <w:shd w:val="clear" w:color="000000" w:fill="FFFFFF"/>
            <w:hideMark/>
          </w:tcPr>
          <w:p w14:paraId="3B3CCAD9"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w:t>
            </w:r>
          </w:p>
        </w:tc>
        <w:tc>
          <w:tcPr>
            <w:tcW w:w="6156" w:type="dxa"/>
            <w:tcBorders>
              <w:top w:val="nil"/>
              <w:left w:val="nil"/>
              <w:right w:val="nil"/>
            </w:tcBorders>
            <w:shd w:val="clear" w:color="000000" w:fill="FFFFFF"/>
            <w:hideMark/>
          </w:tcPr>
          <w:p w14:paraId="263EC29F"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Encuesta Nacional de Empleo y Capacitación del Sector Turismo</w:t>
            </w:r>
          </w:p>
        </w:tc>
        <w:tc>
          <w:tcPr>
            <w:tcW w:w="4252" w:type="dxa"/>
            <w:vMerge w:val="restart"/>
            <w:tcBorders>
              <w:top w:val="single" w:sz="8" w:space="0" w:color="D9D9D9"/>
              <w:left w:val="nil"/>
              <w:right w:val="nil"/>
            </w:tcBorders>
            <w:shd w:val="clear" w:color="auto" w:fill="auto"/>
            <w:vAlign w:val="center"/>
            <w:hideMark/>
          </w:tcPr>
          <w:p w14:paraId="50BD14CB" w14:textId="77777777" w:rsidR="00871D3E" w:rsidRPr="00800BD5" w:rsidRDefault="00EA2A68" w:rsidP="00B74B93">
            <w:pPr>
              <w:spacing w:before="40" w:after="40" w:line="240" w:lineRule="auto"/>
              <w:jc w:val="center"/>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P</w:t>
            </w:r>
            <w:r w:rsidR="00871D3E" w:rsidRPr="00800BD5">
              <w:rPr>
                <w:rFonts w:ascii="Arial" w:eastAsia="Times New Roman" w:hAnsi="Arial" w:cs="Arial"/>
                <w:color w:val="000000"/>
                <w:sz w:val="16"/>
                <w:szCs w:val="16"/>
                <w:lang w:eastAsia="es-MX"/>
              </w:rPr>
              <w:t>roceso</w:t>
            </w:r>
            <w:r w:rsidRPr="00800BD5">
              <w:rPr>
                <w:rFonts w:ascii="Arial" w:eastAsia="Times New Roman" w:hAnsi="Arial" w:cs="Arial"/>
                <w:color w:val="000000"/>
                <w:sz w:val="16"/>
                <w:szCs w:val="16"/>
                <w:lang w:eastAsia="es-MX"/>
              </w:rPr>
              <w:t>s</w:t>
            </w:r>
            <w:r w:rsidR="00871D3E" w:rsidRPr="00800BD5">
              <w:rPr>
                <w:rFonts w:ascii="Arial" w:eastAsia="Times New Roman" w:hAnsi="Arial" w:cs="Arial"/>
                <w:color w:val="000000"/>
                <w:sz w:val="16"/>
                <w:szCs w:val="16"/>
                <w:lang w:eastAsia="es-MX"/>
              </w:rPr>
              <w:t xml:space="preserve"> de producción </w:t>
            </w:r>
            <w:r w:rsidR="00393559" w:rsidRPr="00800BD5">
              <w:rPr>
                <w:rFonts w:ascii="Arial" w:eastAsia="Times New Roman" w:hAnsi="Arial" w:cs="Arial"/>
                <w:color w:val="000000"/>
                <w:sz w:val="16"/>
                <w:szCs w:val="16"/>
                <w:lang w:eastAsia="es-MX"/>
              </w:rPr>
              <w:t>con estatus histórico</w:t>
            </w:r>
            <w:r w:rsidR="00210AE8" w:rsidRPr="00800BD5">
              <w:rPr>
                <w:rFonts w:ascii="Arial" w:eastAsia="Times New Roman" w:hAnsi="Arial" w:cs="Arial"/>
                <w:color w:val="000000"/>
                <w:sz w:val="16"/>
                <w:szCs w:val="16"/>
                <w:lang w:eastAsia="es-MX"/>
              </w:rPr>
              <w:t xml:space="preserve"> que se difunden en la página del </w:t>
            </w:r>
            <w:r w:rsidR="00210AE8" w:rsidRPr="00800BD5">
              <w:rPr>
                <w:rFonts w:ascii="Arial" w:eastAsia="Times New Roman" w:hAnsi="Arial" w:cs="Arial"/>
                <w:smallCaps/>
                <w:color w:val="000000"/>
                <w:sz w:val="16"/>
                <w:szCs w:val="16"/>
                <w:lang w:eastAsia="es-MX"/>
              </w:rPr>
              <w:t>inegi</w:t>
            </w:r>
          </w:p>
        </w:tc>
      </w:tr>
      <w:tr w:rsidR="00871D3E" w:rsidRPr="00800BD5" w14:paraId="0FAEE946" w14:textId="77777777" w:rsidTr="009C784B">
        <w:trPr>
          <w:trHeight w:val="170"/>
        </w:trPr>
        <w:tc>
          <w:tcPr>
            <w:tcW w:w="365" w:type="dxa"/>
            <w:tcBorders>
              <w:top w:val="nil"/>
              <w:left w:val="nil"/>
              <w:bottom w:val="single" w:sz="4" w:space="0" w:color="BFBFBF" w:themeColor="background1" w:themeShade="BF"/>
              <w:right w:val="nil"/>
            </w:tcBorders>
            <w:shd w:val="clear" w:color="000000" w:fill="FFFFFF"/>
            <w:hideMark/>
          </w:tcPr>
          <w:p w14:paraId="4F71843B"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2</w:t>
            </w:r>
          </w:p>
        </w:tc>
        <w:tc>
          <w:tcPr>
            <w:tcW w:w="6156" w:type="dxa"/>
            <w:tcBorders>
              <w:top w:val="nil"/>
              <w:left w:val="nil"/>
              <w:bottom w:val="single" w:sz="4" w:space="0" w:color="BFBFBF" w:themeColor="background1" w:themeShade="BF"/>
              <w:right w:val="nil"/>
            </w:tcBorders>
            <w:shd w:val="clear" w:color="000000" w:fill="FFFFFF"/>
            <w:hideMark/>
          </w:tcPr>
          <w:p w14:paraId="50EAAEB7"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Encuesta sobre Disponibilidad de Infraestructura para realizar Actividades de Investigación y Desarrollo e Innovación</w:t>
            </w:r>
          </w:p>
        </w:tc>
        <w:tc>
          <w:tcPr>
            <w:tcW w:w="4252" w:type="dxa"/>
            <w:vMerge/>
            <w:tcBorders>
              <w:top w:val="single" w:sz="4" w:space="0" w:color="BFBFBF" w:themeColor="background1" w:themeShade="BF"/>
              <w:left w:val="nil"/>
              <w:right w:val="nil"/>
            </w:tcBorders>
            <w:vAlign w:val="center"/>
            <w:hideMark/>
          </w:tcPr>
          <w:p w14:paraId="563D7B45"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871D3E" w:rsidRPr="00800BD5" w14:paraId="37B89C3B" w14:textId="77777777" w:rsidTr="009C784B">
        <w:trPr>
          <w:trHeight w:val="170"/>
        </w:trPr>
        <w:tc>
          <w:tcPr>
            <w:tcW w:w="365" w:type="dxa"/>
            <w:tcBorders>
              <w:top w:val="single" w:sz="4" w:space="0" w:color="BFBFBF" w:themeColor="background1" w:themeShade="BF"/>
              <w:left w:val="nil"/>
              <w:right w:val="nil"/>
            </w:tcBorders>
            <w:shd w:val="clear" w:color="000000" w:fill="FFFFFF"/>
            <w:hideMark/>
          </w:tcPr>
          <w:p w14:paraId="4437E8CA"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3</w:t>
            </w:r>
          </w:p>
        </w:tc>
        <w:tc>
          <w:tcPr>
            <w:tcW w:w="6156" w:type="dxa"/>
            <w:tcBorders>
              <w:top w:val="single" w:sz="4" w:space="0" w:color="BFBFBF" w:themeColor="background1" w:themeShade="BF"/>
              <w:left w:val="nil"/>
              <w:right w:val="nil"/>
            </w:tcBorders>
            <w:shd w:val="clear" w:color="000000" w:fill="FFFFFF"/>
            <w:hideMark/>
          </w:tcPr>
          <w:p w14:paraId="2FEA565D"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 la Cultura de México</w:t>
            </w:r>
          </w:p>
        </w:tc>
        <w:tc>
          <w:tcPr>
            <w:tcW w:w="4252" w:type="dxa"/>
            <w:vMerge w:val="restart"/>
            <w:tcBorders>
              <w:top w:val="single" w:sz="4" w:space="0" w:color="BFBFBF" w:themeColor="background1" w:themeShade="BF"/>
              <w:left w:val="nil"/>
              <w:right w:val="nil"/>
            </w:tcBorders>
            <w:shd w:val="clear" w:color="000000" w:fill="FFFFFF"/>
            <w:vAlign w:val="center"/>
            <w:hideMark/>
          </w:tcPr>
          <w:p w14:paraId="4C00047A" w14:textId="77777777" w:rsidR="00871D3E" w:rsidRPr="00800BD5" w:rsidRDefault="000134C1" w:rsidP="00B74B93">
            <w:pPr>
              <w:spacing w:before="40" w:after="40" w:line="240" w:lineRule="auto"/>
              <w:jc w:val="center"/>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 xml:space="preserve">Procesos de producción agrupados </w:t>
            </w:r>
            <w:r w:rsidR="008D74BA" w:rsidRPr="00800BD5">
              <w:rPr>
                <w:rFonts w:ascii="Arial" w:eastAsia="Times New Roman" w:hAnsi="Arial" w:cs="Arial"/>
                <w:color w:val="000000"/>
                <w:sz w:val="16"/>
                <w:szCs w:val="16"/>
                <w:lang w:eastAsia="es-MX"/>
              </w:rPr>
              <w:t>bajo el nombre</w:t>
            </w:r>
            <w:r w:rsidR="00871D3E" w:rsidRPr="00800BD5">
              <w:rPr>
                <w:rFonts w:ascii="Arial" w:eastAsia="Times New Roman" w:hAnsi="Arial" w:cs="Arial"/>
                <w:color w:val="000000"/>
                <w:sz w:val="16"/>
                <w:szCs w:val="16"/>
                <w:lang w:eastAsia="es-MX"/>
              </w:rPr>
              <w:t xml:space="preserve"> Cuenta</w:t>
            </w:r>
            <w:r w:rsidR="00F152DC" w:rsidRPr="00800BD5">
              <w:rPr>
                <w:rFonts w:ascii="Arial" w:eastAsia="Times New Roman" w:hAnsi="Arial" w:cs="Arial"/>
                <w:color w:val="000000"/>
                <w:sz w:val="16"/>
                <w:szCs w:val="16"/>
                <w:lang w:eastAsia="es-MX"/>
              </w:rPr>
              <w:t>s</w:t>
            </w:r>
            <w:r w:rsidR="00871D3E" w:rsidRPr="00800BD5">
              <w:rPr>
                <w:rFonts w:ascii="Arial" w:eastAsia="Times New Roman" w:hAnsi="Arial" w:cs="Arial"/>
                <w:color w:val="000000"/>
                <w:sz w:val="16"/>
                <w:szCs w:val="16"/>
                <w:lang w:eastAsia="es-MX"/>
              </w:rPr>
              <w:t xml:space="preserve"> satélite y sus indicadores</w:t>
            </w:r>
          </w:p>
        </w:tc>
      </w:tr>
      <w:tr w:rsidR="00B74B93" w:rsidRPr="00800BD5" w14:paraId="2CF58A10" w14:textId="77777777" w:rsidTr="009C784B">
        <w:trPr>
          <w:trHeight w:val="170"/>
        </w:trPr>
        <w:tc>
          <w:tcPr>
            <w:tcW w:w="365" w:type="dxa"/>
            <w:tcBorders>
              <w:top w:val="nil"/>
              <w:left w:val="nil"/>
              <w:right w:val="nil"/>
            </w:tcBorders>
            <w:shd w:val="clear" w:color="000000" w:fill="FFFFFF"/>
            <w:hideMark/>
          </w:tcPr>
          <w:p w14:paraId="404E4A17"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4</w:t>
            </w:r>
          </w:p>
        </w:tc>
        <w:tc>
          <w:tcPr>
            <w:tcW w:w="6156" w:type="dxa"/>
            <w:tcBorders>
              <w:top w:val="nil"/>
              <w:left w:val="nil"/>
              <w:right w:val="nil"/>
            </w:tcBorders>
            <w:shd w:val="clear" w:color="000000" w:fill="FFFFFF"/>
            <w:hideMark/>
          </w:tcPr>
          <w:p w14:paraId="167D3936"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 las Instituciones sin Fines de Lucro de México</w:t>
            </w:r>
          </w:p>
        </w:tc>
        <w:tc>
          <w:tcPr>
            <w:tcW w:w="4252" w:type="dxa"/>
            <w:vMerge/>
            <w:tcBorders>
              <w:top w:val="single" w:sz="4" w:space="0" w:color="BFBFBF" w:themeColor="background1" w:themeShade="BF"/>
              <w:left w:val="nil"/>
              <w:right w:val="nil"/>
            </w:tcBorders>
            <w:vAlign w:val="center"/>
            <w:hideMark/>
          </w:tcPr>
          <w:p w14:paraId="5D0892D3"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187981D6" w14:textId="77777777" w:rsidTr="009C784B">
        <w:trPr>
          <w:trHeight w:val="170"/>
        </w:trPr>
        <w:tc>
          <w:tcPr>
            <w:tcW w:w="365" w:type="dxa"/>
            <w:tcBorders>
              <w:top w:val="nil"/>
              <w:left w:val="nil"/>
              <w:right w:val="nil"/>
            </w:tcBorders>
            <w:shd w:val="clear" w:color="000000" w:fill="FFFFFF"/>
            <w:hideMark/>
          </w:tcPr>
          <w:p w14:paraId="62BE4062"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5</w:t>
            </w:r>
          </w:p>
        </w:tc>
        <w:tc>
          <w:tcPr>
            <w:tcW w:w="6156" w:type="dxa"/>
            <w:tcBorders>
              <w:top w:val="nil"/>
              <w:left w:val="nil"/>
              <w:right w:val="nil"/>
            </w:tcBorders>
            <w:shd w:val="clear" w:color="000000" w:fill="FFFFFF"/>
            <w:hideMark/>
          </w:tcPr>
          <w:p w14:paraId="37B8CEC3"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 Vivienda de México</w:t>
            </w:r>
          </w:p>
        </w:tc>
        <w:tc>
          <w:tcPr>
            <w:tcW w:w="4252" w:type="dxa"/>
            <w:vMerge/>
            <w:tcBorders>
              <w:top w:val="single" w:sz="4" w:space="0" w:color="BFBFBF" w:themeColor="background1" w:themeShade="BF"/>
              <w:left w:val="nil"/>
              <w:right w:val="nil"/>
            </w:tcBorders>
            <w:vAlign w:val="center"/>
            <w:hideMark/>
          </w:tcPr>
          <w:p w14:paraId="47E0DC8A"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1700CF40" w14:textId="77777777" w:rsidTr="009C784B">
        <w:trPr>
          <w:trHeight w:val="170"/>
        </w:trPr>
        <w:tc>
          <w:tcPr>
            <w:tcW w:w="365" w:type="dxa"/>
            <w:tcBorders>
              <w:top w:val="nil"/>
              <w:left w:val="nil"/>
              <w:right w:val="nil"/>
            </w:tcBorders>
            <w:shd w:val="clear" w:color="000000" w:fill="FFFFFF"/>
            <w:hideMark/>
          </w:tcPr>
          <w:p w14:paraId="0876B135"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6</w:t>
            </w:r>
          </w:p>
        </w:tc>
        <w:tc>
          <w:tcPr>
            <w:tcW w:w="6156" w:type="dxa"/>
            <w:tcBorders>
              <w:top w:val="nil"/>
              <w:left w:val="nil"/>
              <w:right w:val="nil"/>
            </w:tcBorders>
            <w:shd w:val="clear" w:color="000000" w:fill="FFFFFF"/>
            <w:hideMark/>
          </w:tcPr>
          <w:p w14:paraId="4C78F626"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del Sector Salud de México</w:t>
            </w:r>
          </w:p>
        </w:tc>
        <w:tc>
          <w:tcPr>
            <w:tcW w:w="4252" w:type="dxa"/>
            <w:vMerge/>
            <w:tcBorders>
              <w:top w:val="single" w:sz="4" w:space="0" w:color="BFBFBF" w:themeColor="background1" w:themeShade="BF"/>
              <w:left w:val="nil"/>
              <w:right w:val="nil"/>
            </w:tcBorders>
            <w:vAlign w:val="center"/>
            <w:hideMark/>
          </w:tcPr>
          <w:p w14:paraId="5787FCF9"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5FF9DC9E" w14:textId="77777777" w:rsidTr="009C784B">
        <w:trPr>
          <w:trHeight w:val="170"/>
        </w:trPr>
        <w:tc>
          <w:tcPr>
            <w:tcW w:w="365" w:type="dxa"/>
            <w:tcBorders>
              <w:top w:val="nil"/>
              <w:left w:val="nil"/>
              <w:right w:val="nil"/>
            </w:tcBorders>
            <w:shd w:val="clear" w:color="000000" w:fill="FFFFFF"/>
            <w:hideMark/>
          </w:tcPr>
          <w:p w14:paraId="151B8838"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7</w:t>
            </w:r>
          </w:p>
        </w:tc>
        <w:tc>
          <w:tcPr>
            <w:tcW w:w="6156" w:type="dxa"/>
            <w:tcBorders>
              <w:top w:val="nil"/>
              <w:left w:val="nil"/>
              <w:right w:val="nil"/>
            </w:tcBorders>
            <w:shd w:val="clear" w:color="000000" w:fill="FFFFFF"/>
            <w:hideMark/>
          </w:tcPr>
          <w:p w14:paraId="5C458823"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del Trabajo No Remunerado de los Hogares de México</w:t>
            </w:r>
          </w:p>
        </w:tc>
        <w:tc>
          <w:tcPr>
            <w:tcW w:w="4252" w:type="dxa"/>
            <w:vMerge/>
            <w:tcBorders>
              <w:top w:val="single" w:sz="4" w:space="0" w:color="BFBFBF" w:themeColor="background1" w:themeShade="BF"/>
              <w:left w:val="nil"/>
              <w:right w:val="nil"/>
            </w:tcBorders>
            <w:vAlign w:val="center"/>
            <w:hideMark/>
          </w:tcPr>
          <w:p w14:paraId="72847E9A"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449074E6" w14:textId="77777777" w:rsidTr="009C784B">
        <w:trPr>
          <w:trHeight w:val="170"/>
        </w:trPr>
        <w:tc>
          <w:tcPr>
            <w:tcW w:w="365" w:type="dxa"/>
            <w:tcBorders>
              <w:top w:val="nil"/>
              <w:left w:val="nil"/>
              <w:right w:val="nil"/>
            </w:tcBorders>
            <w:shd w:val="clear" w:color="000000" w:fill="FFFFFF"/>
            <w:hideMark/>
          </w:tcPr>
          <w:p w14:paraId="0F919136"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8</w:t>
            </w:r>
          </w:p>
        </w:tc>
        <w:tc>
          <w:tcPr>
            <w:tcW w:w="6156" w:type="dxa"/>
            <w:tcBorders>
              <w:top w:val="nil"/>
              <w:left w:val="nil"/>
              <w:right w:val="nil"/>
            </w:tcBorders>
            <w:shd w:val="clear" w:color="000000" w:fill="FFFFFF"/>
            <w:hideMark/>
          </w:tcPr>
          <w:p w14:paraId="5E7C891A"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 Satélite del Turismo de México</w:t>
            </w:r>
          </w:p>
        </w:tc>
        <w:tc>
          <w:tcPr>
            <w:tcW w:w="4252" w:type="dxa"/>
            <w:vMerge/>
            <w:tcBorders>
              <w:top w:val="single" w:sz="4" w:space="0" w:color="BFBFBF" w:themeColor="background1" w:themeShade="BF"/>
              <w:left w:val="nil"/>
              <w:right w:val="nil"/>
            </w:tcBorders>
            <w:vAlign w:val="center"/>
            <w:hideMark/>
          </w:tcPr>
          <w:p w14:paraId="6AA48508"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2F726565" w14:textId="77777777" w:rsidTr="009C784B">
        <w:trPr>
          <w:trHeight w:val="170"/>
        </w:trPr>
        <w:tc>
          <w:tcPr>
            <w:tcW w:w="365" w:type="dxa"/>
            <w:tcBorders>
              <w:top w:val="nil"/>
              <w:left w:val="nil"/>
              <w:right w:val="nil"/>
            </w:tcBorders>
            <w:shd w:val="clear" w:color="000000" w:fill="FFFFFF"/>
            <w:hideMark/>
          </w:tcPr>
          <w:p w14:paraId="74E17218"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9</w:t>
            </w:r>
          </w:p>
        </w:tc>
        <w:tc>
          <w:tcPr>
            <w:tcW w:w="6156" w:type="dxa"/>
            <w:tcBorders>
              <w:top w:val="nil"/>
              <w:left w:val="nil"/>
              <w:right w:val="nil"/>
            </w:tcBorders>
            <w:shd w:val="clear" w:color="000000" w:fill="FFFFFF"/>
            <w:hideMark/>
          </w:tcPr>
          <w:p w14:paraId="07E2FB0F"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Cuentas de los Ecosistemas de México</w:t>
            </w:r>
          </w:p>
        </w:tc>
        <w:tc>
          <w:tcPr>
            <w:tcW w:w="4252" w:type="dxa"/>
            <w:vMerge/>
            <w:tcBorders>
              <w:top w:val="single" w:sz="4" w:space="0" w:color="BFBFBF" w:themeColor="background1" w:themeShade="BF"/>
              <w:left w:val="nil"/>
              <w:right w:val="nil"/>
            </w:tcBorders>
            <w:vAlign w:val="center"/>
            <w:hideMark/>
          </w:tcPr>
          <w:p w14:paraId="29C61723"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0D43C6E4" w14:textId="77777777" w:rsidTr="009C784B">
        <w:trPr>
          <w:trHeight w:val="170"/>
        </w:trPr>
        <w:tc>
          <w:tcPr>
            <w:tcW w:w="365" w:type="dxa"/>
            <w:tcBorders>
              <w:top w:val="nil"/>
              <w:left w:val="nil"/>
              <w:bottom w:val="single" w:sz="4" w:space="0" w:color="BFBFBF" w:themeColor="background1" w:themeShade="BF"/>
              <w:right w:val="nil"/>
            </w:tcBorders>
            <w:shd w:val="clear" w:color="000000" w:fill="FFFFFF"/>
            <w:hideMark/>
          </w:tcPr>
          <w:p w14:paraId="52A898B3"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10</w:t>
            </w:r>
          </w:p>
        </w:tc>
        <w:tc>
          <w:tcPr>
            <w:tcW w:w="6156" w:type="dxa"/>
            <w:tcBorders>
              <w:top w:val="nil"/>
              <w:left w:val="nil"/>
              <w:bottom w:val="single" w:sz="4" w:space="0" w:color="BFBFBF" w:themeColor="background1" w:themeShade="BF"/>
              <w:right w:val="nil"/>
            </w:tcBorders>
            <w:shd w:val="clear" w:color="000000" w:fill="FFFFFF"/>
            <w:hideMark/>
          </w:tcPr>
          <w:p w14:paraId="28F6F008"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Cuentas Económicas y Ecológicas de México</w:t>
            </w:r>
          </w:p>
        </w:tc>
        <w:tc>
          <w:tcPr>
            <w:tcW w:w="4252" w:type="dxa"/>
            <w:vMerge/>
            <w:tcBorders>
              <w:top w:val="single" w:sz="4" w:space="0" w:color="BFBFBF" w:themeColor="background1" w:themeShade="BF"/>
              <w:left w:val="nil"/>
              <w:right w:val="nil"/>
            </w:tcBorders>
            <w:vAlign w:val="center"/>
            <w:hideMark/>
          </w:tcPr>
          <w:p w14:paraId="2463370D"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384D98F1" w14:textId="77777777" w:rsidTr="009C784B">
        <w:trPr>
          <w:trHeight w:val="170"/>
        </w:trPr>
        <w:tc>
          <w:tcPr>
            <w:tcW w:w="365" w:type="dxa"/>
            <w:tcBorders>
              <w:top w:val="single" w:sz="4" w:space="0" w:color="BFBFBF" w:themeColor="background1" w:themeShade="BF"/>
              <w:left w:val="nil"/>
              <w:bottom w:val="single" w:sz="4" w:space="0" w:color="BFBFBF" w:themeColor="background1" w:themeShade="BF"/>
              <w:right w:val="nil"/>
            </w:tcBorders>
            <w:shd w:val="clear" w:color="000000" w:fill="FFFFFF"/>
            <w:vAlign w:val="center"/>
            <w:hideMark/>
          </w:tcPr>
          <w:p w14:paraId="7C31D225"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11</w:t>
            </w:r>
          </w:p>
        </w:tc>
        <w:tc>
          <w:tcPr>
            <w:tcW w:w="6156" w:type="dxa"/>
            <w:tcBorders>
              <w:top w:val="single" w:sz="4" w:space="0" w:color="BFBFBF" w:themeColor="background1" w:themeShade="BF"/>
              <w:left w:val="nil"/>
              <w:bottom w:val="single" w:sz="4" w:space="0" w:color="BFBFBF" w:themeColor="background1" w:themeShade="BF"/>
              <w:right w:val="nil"/>
            </w:tcBorders>
            <w:shd w:val="clear" w:color="000000" w:fill="FFFFFF"/>
            <w:vAlign w:val="center"/>
            <w:hideMark/>
          </w:tcPr>
          <w:p w14:paraId="1E57D3EC"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Directorio Estadístico Nacional de Unidades Económicas</w:t>
            </w:r>
          </w:p>
        </w:tc>
        <w:tc>
          <w:tcPr>
            <w:tcW w:w="4252" w:type="dxa"/>
            <w:tcBorders>
              <w:top w:val="single" w:sz="4" w:space="0" w:color="BFBFBF" w:themeColor="background1" w:themeShade="BF"/>
              <w:left w:val="nil"/>
              <w:bottom w:val="nil"/>
              <w:right w:val="nil"/>
            </w:tcBorders>
            <w:shd w:val="clear" w:color="auto" w:fill="auto"/>
            <w:vAlign w:val="bottom"/>
            <w:hideMark/>
          </w:tcPr>
          <w:p w14:paraId="2A69CF97" w14:textId="77777777" w:rsidR="00871D3E" w:rsidRPr="00800BD5" w:rsidRDefault="00AA4288" w:rsidP="00B74B93">
            <w:pPr>
              <w:spacing w:before="40" w:after="40" w:line="240" w:lineRule="auto"/>
              <w:jc w:val="center"/>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Proceso de producción</w:t>
            </w:r>
            <w:r w:rsidR="003F6AD2" w:rsidRPr="00800BD5">
              <w:rPr>
                <w:rFonts w:ascii="Arial" w:eastAsia="Times New Roman" w:hAnsi="Arial" w:cs="Arial"/>
                <w:color w:val="000000"/>
                <w:sz w:val="16"/>
                <w:szCs w:val="16"/>
                <w:lang w:eastAsia="es-MX"/>
              </w:rPr>
              <w:t xml:space="preserve"> i</w:t>
            </w:r>
            <w:r w:rsidR="00CC2BC4" w:rsidRPr="00800BD5">
              <w:rPr>
                <w:rFonts w:ascii="Arial" w:eastAsia="Times New Roman" w:hAnsi="Arial" w:cs="Arial"/>
                <w:color w:val="000000"/>
                <w:sz w:val="16"/>
                <w:szCs w:val="16"/>
                <w:lang w:eastAsia="es-MX"/>
              </w:rPr>
              <w:t xml:space="preserve">ncluido en </w:t>
            </w:r>
            <w:r w:rsidR="00871D3E" w:rsidRPr="00800BD5">
              <w:rPr>
                <w:rFonts w:ascii="Arial" w:eastAsia="Times New Roman" w:hAnsi="Arial" w:cs="Arial"/>
                <w:color w:val="000000"/>
                <w:sz w:val="16"/>
                <w:szCs w:val="16"/>
                <w:lang w:eastAsia="es-MX"/>
              </w:rPr>
              <w:t>Registro Estadístico de Negocios de México</w:t>
            </w:r>
          </w:p>
        </w:tc>
      </w:tr>
      <w:tr w:rsidR="00FA5930" w:rsidRPr="00800BD5" w14:paraId="6BD8B1CE" w14:textId="77777777" w:rsidTr="009C784B">
        <w:trPr>
          <w:trHeight w:val="170"/>
        </w:trPr>
        <w:tc>
          <w:tcPr>
            <w:tcW w:w="365" w:type="dxa"/>
            <w:tcBorders>
              <w:top w:val="single" w:sz="4" w:space="0" w:color="BFBFBF" w:themeColor="background1" w:themeShade="BF"/>
              <w:left w:val="nil"/>
              <w:right w:val="nil"/>
            </w:tcBorders>
            <w:shd w:val="clear" w:color="000000" w:fill="FFFFFF"/>
            <w:vAlign w:val="center"/>
            <w:hideMark/>
          </w:tcPr>
          <w:p w14:paraId="13F11B2A" w14:textId="77777777" w:rsidR="00FA5930" w:rsidRPr="00800BD5" w:rsidRDefault="00FA5930"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12</w:t>
            </w:r>
          </w:p>
        </w:tc>
        <w:tc>
          <w:tcPr>
            <w:tcW w:w="6156" w:type="dxa"/>
            <w:tcBorders>
              <w:top w:val="single" w:sz="4" w:space="0" w:color="BFBFBF" w:themeColor="background1" w:themeShade="BF"/>
              <w:left w:val="nil"/>
              <w:right w:val="nil"/>
            </w:tcBorders>
            <w:shd w:val="clear" w:color="000000" w:fill="FFFFFF"/>
            <w:vAlign w:val="center"/>
            <w:hideMark/>
          </w:tcPr>
          <w:p w14:paraId="23ABC3EC" w14:textId="77777777" w:rsidR="00FA5930" w:rsidRPr="00800BD5" w:rsidRDefault="00FA5930"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Estimación Oportuna de la Actividad Manufacturera</w:t>
            </w:r>
          </w:p>
        </w:tc>
        <w:tc>
          <w:tcPr>
            <w:tcW w:w="4252" w:type="dxa"/>
            <w:vMerge w:val="restart"/>
            <w:tcBorders>
              <w:top w:val="single" w:sz="4" w:space="0" w:color="BFBFBF" w:themeColor="background1" w:themeShade="BF"/>
              <w:left w:val="nil"/>
              <w:right w:val="nil"/>
            </w:tcBorders>
            <w:shd w:val="clear" w:color="auto" w:fill="auto"/>
            <w:vAlign w:val="center"/>
            <w:hideMark/>
          </w:tcPr>
          <w:p w14:paraId="0F87E7EA" w14:textId="77777777" w:rsidR="00FA5930" w:rsidRPr="00800BD5" w:rsidRDefault="00FA5930" w:rsidP="00B74B93">
            <w:pPr>
              <w:spacing w:before="40" w:after="40" w:line="240" w:lineRule="auto"/>
              <w:jc w:val="center"/>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Procesos de producción agrupados bajo el nombre Vinculación de Registros Administrativos</w:t>
            </w:r>
          </w:p>
        </w:tc>
      </w:tr>
      <w:tr w:rsidR="00FA5930" w:rsidRPr="00800BD5" w14:paraId="6419D521" w14:textId="77777777" w:rsidTr="009C784B">
        <w:trPr>
          <w:trHeight w:val="170"/>
        </w:trPr>
        <w:tc>
          <w:tcPr>
            <w:tcW w:w="365" w:type="dxa"/>
            <w:tcBorders>
              <w:left w:val="nil"/>
              <w:right w:val="nil"/>
            </w:tcBorders>
            <w:shd w:val="clear" w:color="000000" w:fill="FFFFFF"/>
            <w:hideMark/>
          </w:tcPr>
          <w:p w14:paraId="732A15B5" w14:textId="77777777" w:rsidR="00FA5930" w:rsidRPr="00800BD5" w:rsidRDefault="00FA5930"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13</w:t>
            </w:r>
          </w:p>
        </w:tc>
        <w:tc>
          <w:tcPr>
            <w:tcW w:w="6156" w:type="dxa"/>
            <w:tcBorders>
              <w:left w:val="nil"/>
              <w:right w:val="nil"/>
            </w:tcBorders>
            <w:shd w:val="clear" w:color="000000" w:fill="FFFFFF"/>
            <w:hideMark/>
          </w:tcPr>
          <w:p w14:paraId="308FB3EC" w14:textId="77777777" w:rsidR="00FA5930" w:rsidRPr="00800BD5" w:rsidRDefault="00FA5930"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Exportaciones Trimestrales por Entidad Federativa</w:t>
            </w:r>
          </w:p>
        </w:tc>
        <w:tc>
          <w:tcPr>
            <w:tcW w:w="4252" w:type="dxa"/>
            <w:vMerge/>
            <w:tcBorders>
              <w:left w:val="nil"/>
              <w:right w:val="nil"/>
            </w:tcBorders>
            <w:shd w:val="clear" w:color="auto" w:fill="auto"/>
            <w:vAlign w:val="center"/>
            <w:hideMark/>
          </w:tcPr>
          <w:p w14:paraId="13F61F42" w14:textId="77777777" w:rsidR="00FA5930" w:rsidRPr="00800BD5" w:rsidRDefault="00FA5930" w:rsidP="00B74B93">
            <w:pPr>
              <w:spacing w:before="40" w:after="40" w:line="240" w:lineRule="auto"/>
              <w:jc w:val="center"/>
              <w:rPr>
                <w:rFonts w:ascii="Arial" w:eastAsia="Times New Roman" w:hAnsi="Arial" w:cs="Arial"/>
                <w:color w:val="000000"/>
                <w:sz w:val="16"/>
                <w:szCs w:val="16"/>
                <w:lang w:eastAsia="es-MX"/>
              </w:rPr>
            </w:pPr>
          </w:p>
        </w:tc>
      </w:tr>
      <w:tr w:rsidR="00FA5930" w:rsidRPr="00800BD5" w14:paraId="52389834" w14:textId="77777777" w:rsidTr="009C784B">
        <w:trPr>
          <w:trHeight w:val="170"/>
        </w:trPr>
        <w:tc>
          <w:tcPr>
            <w:tcW w:w="365" w:type="dxa"/>
            <w:tcBorders>
              <w:top w:val="nil"/>
              <w:left w:val="nil"/>
              <w:bottom w:val="single" w:sz="4" w:space="0" w:color="BFBFBF" w:themeColor="background1" w:themeShade="BF"/>
              <w:right w:val="nil"/>
            </w:tcBorders>
            <w:shd w:val="clear" w:color="000000" w:fill="FFFFFF"/>
            <w:hideMark/>
          </w:tcPr>
          <w:p w14:paraId="4E124EFE" w14:textId="77777777" w:rsidR="00FA5930" w:rsidRPr="00800BD5" w:rsidRDefault="00FA5930"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14</w:t>
            </w:r>
          </w:p>
        </w:tc>
        <w:tc>
          <w:tcPr>
            <w:tcW w:w="6156" w:type="dxa"/>
            <w:tcBorders>
              <w:top w:val="nil"/>
              <w:left w:val="nil"/>
              <w:bottom w:val="single" w:sz="4" w:space="0" w:color="BFBFBF" w:themeColor="background1" w:themeShade="BF"/>
              <w:right w:val="nil"/>
            </w:tcBorders>
            <w:shd w:val="clear" w:color="000000" w:fill="FFFFFF"/>
            <w:hideMark/>
          </w:tcPr>
          <w:p w14:paraId="2F6D57B7" w14:textId="77777777" w:rsidR="00FA5930" w:rsidRPr="00800BD5" w:rsidRDefault="00FA5930"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Perfil de las Empresas Manufactureras de Exportación</w:t>
            </w:r>
          </w:p>
        </w:tc>
        <w:tc>
          <w:tcPr>
            <w:tcW w:w="4252" w:type="dxa"/>
            <w:vMerge/>
            <w:tcBorders>
              <w:left w:val="nil"/>
              <w:bottom w:val="single" w:sz="4" w:space="0" w:color="BFBFBF" w:themeColor="background1" w:themeShade="BF"/>
              <w:right w:val="nil"/>
            </w:tcBorders>
            <w:vAlign w:val="center"/>
            <w:hideMark/>
          </w:tcPr>
          <w:p w14:paraId="10CAE179" w14:textId="77777777" w:rsidR="00FA5930" w:rsidRPr="00800BD5" w:rsidRDefault="00FA5930" w:rsidP="00B74B93">
            <w:pPr>
              <w:spacing w:before="40" w:after="40" w:line="240" w:lineRule="auto"/>
              <w:rPr>
                <w:rFonts w:ascii="Arial" w:eastAsia="Times New Roman" w:hAnsi="Arial" w:cs="Arial"/>
                <w:color w:val="000000"/>
                <w:sz w:val="16"/>
                <w:szCs w:val="16"/>
                <w:lang w:eastAsia="es-MX"/>
              </w:rPr>
            </w:pPr>
          </w:p>
        </w:tc>
      </w:tr>
      <w:tr w:rsidR="00B74B93" w:rsidRPr="00800BD5" w14:paraId="6F2F4BBB" w14:textId="77777777" w:rsidTr="009C784B">
        <w:trPr>
          <w:trHeight w:val="170"/>
        </w:trPr>
        <w:tc>
          <w:tcPr>
            <w:tcW w:w="365" w:type="dxa"/>
            <w:tcBorders>
              <w:top w:val="single" w:sz="4" w:space="0" w:color="BFBFBF" w:themeColor="background1" w:themeShade="BF"/>
              <w:left w:val="nil"/>
              <w:right w:val="nil"/>
            </w:tcBorders>
            <w:shd w:val="clear" w:color="000000" w:fill="FFFFFF"/>
            <w:hideMark/>
          </w:tcPr>
          <w:p w14:paraId="6033D409"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15</w:t>
            </w:r>
          </w:p>
        </w:tc>
        <w:tc>
          <w:tcPr>
            <w:tcW w:w="6156" w:type="dxa"/>
            <w:tcBorders>
              <w:top w:val="single" w:sz="4" w:space="0" w:color="BFBFBF" w:themeColor="background1" w:themeShade="BF"/>
              <w:left w:val="nil"/>
              <w:right w:val="nil"/>
            </w:tcBorders>
            <w:shd w:val="clear" w:color="000000" w:fill="FFFFFF"/>
            <w:hideMark/>
          </w:tcPr>
          <w:p w14:paraId="3F5A529C"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Línea de Costa</w:t>
            </w:r>
          </w:p>
        </w:tc>
        <w:tc>
          <w:tcPr>
            <w:tcW w:w="4252" w:type="dxa"/>
            <w:vMerge w:val="restart"/>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071FEF63" w14:textId="1A0B8733" w:rsidR="00871D3E" w:rsidRPr="00800BD5" w:rsidRDefault="00177824" w:rsidP="00B74B93">
            <w:pPr>
              <w:spacing w:before="40" w:after="40" w:line="240" w:lineRule="auto"/>
              <w:jc w:val="center"/>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 xml:space="preserve">Procesos de producción agrupados bajo </w:t>
            </w:r>
            <w:r w:rsidR="006F1754" w:rsidRPr="00800BD5">
              <w:rPr>
                <w:rFonts w:ascii="Arial" w:eastAsia="Times New Roman" w:hAnsi="Arial" w:cs="Arial"/>
                <w:color w:val="000000"/>
                <w:sz w:val="16"/>
                <w:szCs w:val="16"/>
                <w:lang w:eastAsia="es-MX"/>
              </w:rPr>
              <w:t>el</w:t>
            </w:r>
            <w:r w:rsidR="006C1E22" w:rsidRPr="00800BD5">
              <w:rPr>
                <w:rFonts w:ascii="Arial" w:eastAsia="Times New Roman" w:hAnsi="Arial" w:cs="Arial"/>
                <w:color w:val="000000"/>
                <w:sz w:val="16"/>
                <w:szCs w:val="16"/>
                <w:lang w:eastAsia="es-MX"/>
              </w:rPr>
              <w:t xml:space="preserve"> nombre</w:t>
            </w:r>
            <w:r w:rsidR="00BA7EAC" w:rsidRPr="00800BD5">
              <w:rPr>
                <w:rFonts w:ascii="Arial" w:eastAsia="Times New Roman" w:hAnsi="Arial" w:cs="Arial"/>
                <w:color w:val="000000"/>
                <w:sz w:val="16"/>
                <w:szCs w:val="16"/>
                <w:lang w:eastAsia="es-MX"/>
              </w:rPr>
              <w:t xml:space="preserve"> </w:t>
            </w:r>
            <w:r w:rsidR="007B0ED5" w:rsidRPr="00800BD5">
              <w:rPr>
                <w:rFonts w:ascii="Arial" w:eastAsia="Times New Roman" w:hAnsi="Arial" w:cs="Arial"/>
                <w:color w:val="000000"/>
                <w:sz w:val="16"/>
                <w:szCs w:val="16"/>
                <w:lang w:eastAsia="es-MX"/>
              </w:rPr>
              <w:t>Relieve</w:t>
            </w:r>
          </w:p>
        </w:tc>
      </w:tr>
      <w:tr w:rsidR="00B74B93" w:rsidRPr="00800BD5" w14:paraId="7AFB0C8E" w14:textId="77777777" w:rsidTr="009C784B">
        <w:trPr>
          <w:trHeight w:val="170"/>
        </w:trPr>
        <w:tc>
          <w:tcPr>
            <w:tcW w:w="365" w:type="dxa"/>
            <w:tcBorders>
              <w:top w:val="nil"/>
              <w:left w:val="nil"/>
              <w:right w:val="nil"/>
            </w:tcBorders>
            <w:shd w:val="clear" w:color="000000" w:fill="FFFFFF"/>
            <w:hideMark/>
          </w:tcPr>
          <w:p w14:paraId="04792991"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16</w:t>
            </w:r>
          </w:p>
        </w:tc>
        <w:tc>
          <w:tcPr>
            <w:tcW w:w="6156" w:type="dxa"/>
            <w:tcBorders>
              <w:top w:val="nil"/>
              <w:left w:val="nil"/>
              <w:right w:val="nil"/>
            </w:tcBorders>
            <w:shd w:val="clear" w:color="000000" w:fill="FFFFFF"/>
            <w:hideMark/>
          </w:tcPr>
          <w:p w14:paraId="373C510E"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Modelos Digitales de Elevación</w:t>
            </w:r>
          </w:p>
        </w:tc>
        <w:tc>
          <w:tcPr>
            <w:tcW w:w="4252" w:type="dxa"/>
            <w:vMerge/>
            <w:tcBorders>
              <w:top w:val="single" w:sz="4" w:space="0" w:color="BFBFBF" w:themeColor="background1" w:themeShade="BF"/>
              <w:left w:val="nil"/>
              <w:bottom w:val="single" w:sz="4" w:space="0" w:color="BFBFBF" w:themeColor="background1" w:themeShade="BF"/>
              <w:right w:val="nil"/>
            </w:tcBorders>
            <w:vAlign w:val="center"/>
            <w:hideMark/>
          </w:tcPr>
          <w:p w14:paraId="1FFE5477"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6544D2BA" w14:textId="77777777" w:rsidTr="009C784B">
        <w:trPr>
          <w:trHeight w:val="170"/>
        </w:trPr>
        <w:tc>
          <w:tcPr>
            <w:tcW w:w="365" w:type="dxa"/>
            <w:tcBorders>
              <w:top w:val="nil"/>
              <w:left w:val="nil"/>
              <w:right w:val="nil"/>
            </w:tcBorders>
            <w:shd w:val="clear" w:color="000000" w:fill="FFFFFF"/>
            <w:hideMark/>
          </w:tcPr>
          <w:p w14:paraId="0C1D8DB0"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17</w:t>
            </w:r>
          </w:p>
        </w:tc>
        <w:tc>
          <w:tcPr>
            <w:tcW w:w="6156" w:type="dxa"/>
            <w:tcBorders>
              <w:top w:val="nil"/>
              <w:left w:val="nil"/>
              <w:right w:val="nil"/>
            </w:tcBorders>
            <w:shd w:val="clear" w:color="000000" w:fill="FFFFFF"/>
            <w:hideMark/>
          </w:tcPr>
          <w:p w14:paraId="64D15434"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Cartografía Batimétrica</w:t>
            </w:r>
          </w:p>
        </w:tc>
        <w:tc>
          <w:tcPr>
            <w:tcW w:w="4252" w:type="dxa"/>
            <w:vMerge/>
            <w:tcBorders>
              <w:top w:val="single" w:sz="4" w:space="0" w:color="BFBFBF" w:themeColor="background1" w:themeShade="BF"/>
              <w:left w:val="nil"/>
              <w:bottom w:val="single" w:sz="4" w:space="0" w:color="BFBFBF" w:themeColor="background1" w:themeShade="BF"/>
              <w:right w:val="nil"/>
            </w:tcBorders>
            <w:vAlign w:val="center"/>
            <w:hideMark/>
          </w:tcPr>
          <w:p w14:paraId="4D9842BB"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r w:rsidR="00B74B93" w:rsidRPr="00800BD5" w14:paraId="3DD9AEA9" w14:textId="77777777" w:rsidTr="009C784B">
        <w:trPr>
          <w:trHeight w:val="170"/>
        </w:trPr>
        <w:tc>
          <w:tcPr>
            <w:tcW w:w="365" w:type="dxa"/>
            <w:tcBorders>
              <w:top w:val="nil"/>
              <w:left w:val="nil"/>
              <w:bottom w:val="single" w:sz="4" w:space="0" w:color="BFBFBF" w:themeColor="background1" w:themeShade="BF"/>
              <w:right w:val="nil"/>
            </w:tcBorders>
            <w:shd w:val="clear" w:color="000000" w:fill="FFFFFF"/>
            <w:hideMark/>
          </w:tcPr>
          <w:p w14:paraId="1C551EC3" w14:textId="77777777" w:rsidR="00871D3E" w:rsidRPr="00800BD5" w:rsidRDefault="00871D3E" w:rsidP="00B74B93">
            <w:pPr>
              <w:spacing w:before="40" w:after="40" w:line="240" w:lineRule="auto"/>
              <w:jc w:val="right"/>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18</w:t>
            </w:r>
          </w:p>
        </w:tc>
        <w:tc>
          <w:tcPr>
            <w:tcW w:w="6156" w:type="dxa"/>
            <w:tcBorders>
              <w:top w:val="nil"/>
              <w:left w:val="nil"/>
              <w:bottom w:val="single" w:sz="4" w:space="0" w:color="BFBFBF" w:themeColor="background1" w:themeShade="BF"/>
              <w:right w:val="nil"/>
            </w:tcBorders>
            <w:shd w:val="clear" w:color="000000" w:fill="FFFFFF"/>
            <w:hideMark/>
          </w:tcPr>
          <w:p w14:paraId="0889D59E"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r w:rsidRPr="00800BD5">
              <w:rPr>
                <w:rFonts w:ascii="Arial" w:eastAsia="Times New Roman" w:hAnsi="Arial" w:cs="Arial"/>
                <w:color w:val="000000"/>
                <w:sz w:val="16"/>
                <w:szCs w:val="16"/>
                <w:lang w:eastAsia="es-MX"/>
              </w:rPr>
              <w:t>Continuo Nacional de Curvas de Nivel</w:t>
            </w:r>
          </w:p>
        </w:tc>
        <w:tc>
          <w:tcPr>
            <w:tcW w:w="4252" w:type="dxa"/>
            <w:vMerge/>
            <w:tcBorders>
              <w:top w:val="single" w:sz="4" w:space="0" w:color="BFBFBF" w:themeColor="background1" w:themeShade="BF"/>
              <w:left w:val="nil"/>
              <w:bottom w:val="single" w:sz="4" w:space="0" w:color="BFBFBF" w:themeColor="background1" w:themeShade="BF"/>
              <w:right w:val="nil"/>
            </w:tcBorders>
            <w:vAlign w:val="center"/>
            <w:hideMark/>
          </w:tcPr>
          <w:p w14:paraId="2AD4B969" w14:textId="77777777" w:rsidR="00871D3E" w:rsidRPr="00800BD5" w:rsidRDefault="00871D3E" w:rsidP="00B74B93">
            <w:pPr>
              <w:spacing w:before="40" w:after="40" w:line="240" w:lineRule="auto"/>
              <w:rPr>
                <w:rFonts w:ascii="Arial" w:eastAsia="Times New Roman" w:hAnsi="Arial" w:cs="Arial"/>
                <w:color w:val="000000"/>
                <w:sz w:val="16"/>
                <w:szCs w:val="16"/>
                <w:lang w:eastAsia="es-MX"/>
              </w:rPr>
            </w:pPr>
          </w:p>
        </w:tc>
      </w:tr>
    </w:tbl>
    <w:p w14:paraId="7108A5E0" w14:textId="77777777" w:rsidR="00A52A82" w:rsidRPr="00C4586B" w:rsidRDefault="006366FF" w:rsidP="001E4A28">
      <w:pPr>
        <w:pStyle w:val="Ttulo1"/>
        <w:numPr>
          <w:ilvl w:val="0"/>
          <w:numId w:val="2"/>
        </w:numPr>
        <w:tabs>
          <w:tab w:val="left" w:pos="709"/>
          <w:tab w:val="right" w:pos="10800"/>
        </w:tabs>
        <w:spacing w:before="0"/>
        <w:ind w:left="709" w:hanging="284"/>
        <w:rPr>
          <w:rFonts w:ascii="Arial" w:hAnsi="Arial" w:cs="Arial"/>
          <w:b/>
          <w:color w:val="08989C"/>
          <w:sz w:val="24"/>
          <w:szCs w:val="24"/>
        </w:rPr>
      </w:pPr>
      <w:bookmarkStart w:id="7" w:name="_Toc195618396"/>
      <w:r w:rsidRPr="00C4586B">
        <w:rPr>
          <w:rFonts w:ascii="Arial" w:hAnsi="Arial" w:cs="Arial"/>
          <w:b/>
          <w:color w:val="08989C"/>
          <w:sz w:val="24"/>
          <w:szCs w:val="24"/>
        </w:rPr>
        <w:lastRenderedPageBreak/>
        <w:t xml:space="preserve">EVALUACIÓN DE LA </w:t>
      </w:r>
      <w:r w:rsidR="00BF2CEF" w:rsidRPr="00C4586B">
        <w:rPr>
          <w:rFonts w:ascii="Arial" w:hAnsi="Arial" w:cs="Arial"/>
          <w:b/>
          <w:color w:val="08989C"/>
          <w:sz w:val="24"/>
          <w:szCs w:val="24"/>
        </w:rPr>
        <w:t>INFORMACIÓN ESTADÍSTICA Y GEOGRÁFICA</w:t>
      </w:r>
      <w:bookmarkEnd w:id="7"/>
    </w:p>
    <w:p w14:paraId="73D068F3" w14:textId="6EC5A038" w:rsidR="00317311" w:rsidRPr="00C4586B" w:rsidRDefault="0042603C" w:rsidP="00D57BAD">
      <w:pPr>
        <w:spacing w:before="120" w:after="240"/>
        <w:jc w:val="both"/>
        <w:rPr>
          <w:rFonts w:ascii="Arial" w:hAnsi="Arial" w:cs="Arial"/>
        </w:rPr>
      </w:pPr>
      <w:r>
        <w:rPr>
          <w:rFonts w:ascii="Arial" w:hAnsi="Arial" w:cs="Arial"/>
        </w:rPr>
        <w:t>E</w:t>
      </w:r>
      <w:r w:rsidR="001821C1">
        <w:rPr>
          <w:rFonts w:ascii="Arial" w:hAnsi="Arial" w:cs="Arial"/>
        </w:rPr>
        <w:t xml:space="preserve">l Comité </w:t>
      </w:r>
      <w:r w:rsidR="005C274D" w:rsidRPr="00C4586B">
        <w:rPr>
          <w:rFonts w:ascii="Arial" w:hAnsi="Arial" w:cs="Arial"/>
        </w:rPr>
        <w:t xml:space="preserve">aprobó el </w:t>
      </w:r>
      <w:r w:rsidR="00670CD8" w:rsidRPr="00C4586B">
        <w:rPr>
          <w:rFonts w:ascii="Arial" w:hAnsi="Arial" w:cs="Arial"/>
        </w:rPr>
        <w:t xml:space="preserve">Marco </w:t>
      </w:r>
      <w:r w:rsidR="00F325AD" w:rsidRPr="00C4586B">
        <w:rPr>
          <w:rFonts w:ascii="Arial" w:hAnsi="Arial" w:cs="Arial"/>
        </w:rPr>
        <w:t>G</w:t>
      </w:r>
      <w:r w:rsidR="00670CD8" w:rsidRPr="00C4586B">
        <w:rPr>
          <w:rFonts w:ascii="Arial" w:hAnsi="Arial" w:cs="Arial"/>
        </w:rPr>
        <w:t xml:space="preserve">enérico de </w:t>
      </w:r>
      <w:r w:rsidR="00F325AD" w:rsidRPr="00C4586B">
        <w:rPr>
          <w:rFonts w:ascii="Arial" w:hAnsi="Arial" w:cs="Arial"/>
        </w:rPr>
        <w:t>E</w:t>
      </w:r>
      <w:r w:rsidR="00670CD8" w:rsidRPr="00C4586B">
        <w:rPr>
          <w:rFonts w:ascii="Arial" w:hAnsi="Arial" w:cs="Arial"/>
        </w:rPr>
        <w:t xml:space="preserve">valuaciones de </w:t>
      </w:r>
      <w:r w:rsidR="00F325AD" w:rsidRPr="00C4586B">
        <w:rPr>
          <w:rFonts w:ascii="Arial" w:hAnsi="Arial" w:cs="Arial"/>
        </w:rPr>
        <w:t>C</w:t>
      </w:r>
      <w:r w:rsidR="00670CD8" w:rsidRPr="00C4586B">
        <w:rPr>
          <w:rFonts w:ascii="Arial" w:hAnsi="Arial" w:cs="Arial"/>
        </w:rPr>
        <w:t>alidad</w:t>
      </w:r>
      <w:r w:rsidR="00F325AD" w:rsidRPr="00C4586B">
        <w:rPr>
          <w:rFonts w:ascii="Arial" w:hAnsi="Arial" w:cs="Arial"/>
        </w:rPr>
        <w:t xml:space="preserve"> (Marco)</w:t>
      </w:r>
      <w:r w:rsidR="00E07B3C" w:rsidRPr="00C4586B">
        <w:rPr>
          <w:rFonts w:ascii="Arial" w:hAnsi="Arial" w:cs="Arial"/>
        </w:rPr>
        <w:t xml:space="preserve">, que </w:t>
      </w:r>
      <w:r w:rsidR="00E218C5" w:rsidRPr="00C4586B">
        <w:rPr>
          <w:rFonts w:ascii="Arial" w:hAnsi="Arial" w:cs="Arial"/>
        </w:rPr>
        <w:t xml:space="preserve">complementa </w:t>
      </w:r>
      <w:r w:rsidR="00732DA1">
        <w:rPr>
          <w:rFonts w:ascii="Arial" w:hAnsi="Arial" w:cs="Arial"/>
        </w:rPr>
        <w:t xml:space="preserve">a </w:t>
      </w:r>
      <w:r w:rsidR="00776548" w:rsidRPr="00C4586B">
        <w:rPr>
          <w:rFonts w:ascii="Arial" w:hAnsi="Arial" w:cs="Arial"/>
        </w:rPr>
        <w:t>los indicadores de calidad</w:t>
      </w:r>
      <w:r w:rsidR="003F5CEB">
        <w:rPr>
          <w:rFonts w:ascii="Arial" w:hAnsi="Arial" w:cs="Arial"/>
        </w:rPr>
        <w:t xml:space="preserve">. </w:t>
      </w:r>
      <w:r w:rsidR="00242904" w:rsidRPr="00C4586B">
        <w:rPr>
          <w:rFonts w:ascii="Arial" w:hAnsi="Arial" w:cs="Arial"/>
        </w:rPr>
        <w:t>El objetivo general del Marco es establecer un conjunto de elementos conceptuales de referencia con base en los cuales puedan diseñarse y realizarse evaluaciones de calidad</w:t>
      </w:r>
      <w:r w:rsidR="008C37A9">
        <w:rPr>
          <w:rFonts w:ascii="Arial" w:hAnsi="Arial" w:cs="Arial"/>
        </w:rPr>
        <w:t>.</w:t>
      </w:r>
      <w:r w:rsidR="00242904">
        <w:rPr>
          <w:rFonts w:ascii="Arial" w:hAnsi="Arial" w:cs="Arial"/>
        </w:rPr>
        <w:t xml:space="preserve"> </w:t>
      </w:r>
      <w:r w:rsidR="003F5CEB">
        <w:rPr>
          <w:rFonts w:ascii="Arial" w:hAnsi="Arial" w:cs="Arial"/>
        </w:rPr>
        <w:t>A</w:t>
      </w:r>
      <w:r w:rsidR="00063200">
        <w:rPr>
          <w:rFonts w:ascii="Arial" w:hAnsi="Arial" w:cs="Arial"/>
        </w:rPr>
        <w:t xml:space="preserve"> </w:t>
      </w:r>
      <w:r w:rsidR="00FC169B">
        <w:rPr>
          <w:rFonts w:ascii="Arial" w:hAnsi="Arial" w:cs="Arial"/>
        </w:rPr>
        <w:t>continuación,</w:t>
      </w:r>
      <w:r w:rsidR="00063200">
        <w:rPr>
          <w:rFonts w:ascii="Arial" w:hAnsi="Arial" w:cs="Arial"/>
        </w:rPr>
        <w:t xml:space="preserve"> se presenta </w:t>
      </w:r>
      <w:r w:rsidR="003F5CEB">
        <w:rPr>
          <w:rFonts w:ascii="Arial" w:hAnsi="Arial" w:cs="Arial"/>
        </w:rPr>
        <w:t xml:space="preserve">un resumen </w:t>
      </w:r>
      <w:r w:rsidR="00063200">
        <w:rPr>
          <w:rFonts w:ascii="Arial" w:hAnsi="Arial" w:cs="Arial"/>
        </w:rPr>
        <w:t xml:space="preserve">de las evaluaciones </w:t>
      </w:r>
      <w:r w:rsidR="00CF3A1B">
        <w:rPr>
          <w:rFonts w:ascii="Arial" w:hAnsi="Arial" w:cs="Arial"/>
        </w:rPr>
        <w:t>aplicadas,</w:t>
      </w:r>
      <w:r w:rsidR="00063200">
        <w:rPr>
          <w:rFonts w:ascii="Arial" w:hAnsi="Arial" w:cs="Arial"/>
        </w:rPr>
        <w:t xml:space="preserve"> así como </w:t>
      </w:r>
      <w:r w:rsidR="003F5CEB">
        <w:rPr>
          <w:rFonts w:ascii="Arial" w:hAnsi="Arial" w:cs="Arial"/>
        </w:rPr>
        <w:t xml:space="preserve">los resultados generales </w:t>
      </w:r>
      <w:r w:rsidR="00063200">
        <w:rPr>
          <w:rFonts w:ascii="Arial" w:hAnsi="Arial" w:cs="Arial"/>
        </w:rPr>
        <w:t>de los indicadores de calidad.</w:t>
      </w:r>
    </w:p>
    <w:p w14:paraId="1D5725BF" w14:textId="58A4EDBC" w:rsidR="009B10A9" w:rsidRPr="00C4586B" w:rsidRDefault="009B10A9" w:rsidP="00964750">
      <w:pPr>
        <w:pStyle w:val="Ttulo2"/>
        <w:spacing w:before="0"/>
        <w:rPr>
          <w:rFonts w:ascii="Arial" w:hAnsi="Arial" w:cs="Arial"/>
          <w:bCs/>
          <w:color w:val="08989C"/>
          <w:sz w:val="22"/>
          <w:szCs w:val="22"/>
        </w:rPr>
      </w:pPr>
      <w:bookmarkStart w:id="8" w:name="_Toc195618397"/>
      <w:r w:rsidRPr="00C4586B">
        <w:rPr>
          <w:rFonts w:ascii="Arial" w:hAnsi="Arial" w:cs="Arial"/>
          <w:bCs/>
          <w:color w:val="08989C"/>
          <w:sz w:val="22"/>
          <w:szCs w:val="22"/>
        </w:rPr>
        <w:t xml:space="preserve">III.1. </w:t>
      </w:r>
      <w:r w:rsidR="00577036" w:rsidRPr="00C4586B">
        <w:rPr>
          <w:rFonts w:ascii="Arial" w:hAnsi="Arial" w:cs="Arial"/>
          <w:bCs/>
          <w:color w:val="08989C"/>
          <w:sz w:val="22"/>
          <w:szCs w:val="22"/>
        </w:rPr>
        <w:t>EVALUACIONES DE CALIDAD</w:t>
      </w:r>
      <w:bookmarkEnd w:id="8"/>
    </w:p>
    <w:p w14:paraId="334FC06B" w14:textId="59DC2855" w:rsidR="00527269" w:rsidRDefault="008C37A9" w:rsidP="00964750">
      <w:pPr>
        <w:spacing w:before="120"/>
        <w:jc w:val="both"/>
        <w:rPr>
          <w:rFonts w:ascii="Arial" w:hAnsi="Arial" w:cs="Arial"/>
        </w:rPr>
      </w:pPr>
      <w:r>
        <w:rPr>
          <w:rFonts w:ascii="Arial" w:hAnsi="Arial" w:cs="Arial"/>
        </w:rPr>
        <w:t>E</w:t>
      </w:r>
      <w:r w:rsidR="00692B24" w:rsidRPr="00C4586B">
        <w:rPr>
          <w:rFonts w:ascii="Arial" w:hAnsi="Arial" w:cs="Arial"/>
        </w:rPr>
        <w:t xml:space="preserve">l </w:t>
      </w:r>
      <w:r w:rsidR="00131DC3" w:rsidRPr="00C4586B">
        <w:rPr>
          <w:rFonts w:ascii="Arial" w:hAnsi="Arial" w:cs="Arial"/>
        </w:rPr>
        <w:t>M</w:t>
      </w:r>
      <w:r w:rsidR="00692B24" w:rsidRPr="00C4586B">
        <w:rPr>
          <w:rFonts w:ascii="Arial" w:hAnsi="Arial" w:cs="Arial"/>
        </w:rPr>
        <w:t>arco</w:t>
      </w:r>
      <w:r w:rsidR="000545F6" w:rsidRPr="00C4586B">
        <w:rPr>
          <w:rFonts w:ascii="Arial" w:hAnsi="Arial" w:cs="Arial"/>
        </w:rPr>
        <w:t xml:space="preserve"> </w:t>
      </w:r>
      <w:r w:rsidR="0012504D" w:rsidRPr="00C4586B">
        <w:rPr>
          <w:rFonts w:ascii="Arial" w:hAnsi="Arial" w:cs="Arial"/>
        </w:rPr>
        <w:t>define</w:t>
      </w:r>
      <w:r w:rsidR="00692B24" w:rsidRPr="00C4586B">
        <w:rPr>
          <w:rFonts w:ascii="Arial" w:hAnsi="Arial" w:cs="Arial"/>
        </w:rPr>
        <w:t xml:space="preserve"> </w:t>
      </w:r>
      <w:r w:rsidR="009863B2" w:rsidRPr="00C4586B">
        <w:rPr>
          <w:rFonts w:ascii="Arial" w:hAnsi="Arial" w:cs="Arial"/>
        </w:rPr>
        <w:t xml:space="preserve">una tipología de evaluaciones </w:t>
      </w:r>
      <w:r w:rsidR="003E54CD">
        <w:rPr>
          <w:rFonts w:ascii="Arial" w:hAnsi="Arial" w:cs="Arial"/>
        </w:rPr>
        <w:t>que orienta</w:t>
      </w:r>
      <w:r w:rsidR="003E54CD" w:rsidRPr="003E54CD">
        <w:rPr>
          <w:rFonts w:ascii="Arial" w:hAnsi="Arial" w:cs="Arial"/>
        </w:rPr>
        <w:t xml:space="preserve"> sobre los principios de calidad relevantes, la unidad de análisis y la frecuencia sugerida de aplicación</w:t>
      </w:r>
      <w:r w:rsidR="00F20AFB">
        <w:rPr>
          <w:rFonts w:ascii="Arial" w:hAnsi="Arial" w:cs="Arial"/>
        </w:rPr>
        <w:t xml:space="preserve">. Los tipos de </w:t>
      </w:r>
      <w:r w:rsidR="008D066F">
        <w:rPr>
          <w:rFonts w:ascii="Arial" w:hAnsi="Arial" w:cs="Arial"/>
        </w:rPr>
        <w:t>evaluaci</w:t>
      </w:r>
      <w:r w:rsidR="000510BB">
        <w:rPr>
          <w:rFonts w:ascii="Arial" w:hAnsi="Arial" w:cs="Arial"/>
        </w:rPr>
        <w:t>ón</w:t>
      </w:r>
      <w:r w:rsidR="008D066F">
        <w:rPr>
          <w:rFonts w:ascii="Arial" w:hAnsi="Arial" w:cs="Arial"/>
        </w:rPr>
        <w:t xml:space="preserve"> son</w:t>
      </w:r>
      <w:r w:rsidR="00797361">
        <w:rPr>
          <w:rFonts w:ascii="Arial" w:hAnsi="Arial" w:cs="Arial"/>
        </w:rPr>
        <w:t>:</w:t>
      </w:r>
      <w:r w:rsidR="008D066F">
        <w:rPr>
          <w:rFonts w:ascii="Arial" w:hAnsi="Arial" w:cs="Arial"/>
        </w:rPr>
        <w:t xml:space="preserve"> relevancia, </w:t>
      </w:r>
      <w:r w:rsidR="00027F82">
        <w:rPr>
          <w:rFonts w:ascii="Arial" w:hAnsi="Arial" w:cs="Arial"/>
        </w:rPr>
        <w:t>consistencia en el diseño,</w:t>
      </w:r>
      <w:r w:rsidR="003A60FC">
        <w:rPr>
          <w:rFonts w:ascii="Arial" w:hAnsi="Arial" w:cs="Arial"/>
        </w:rPr>
        <w:t xml:space="preserve"> </w:t>
      </w:r>
      <w:r w:rsidR="00A518AC">
        <w:rPr>
          <w:rFonts w:ascii="Arial" w:hAnsi="Arial" w:cs="Arial"/>
        </w:rPr>
        <w:t xml:space="preserve">operación y </w:t>
      </w:r>
      <w:r w:rsidR="00C21823">
        <w:rPr>
          <w:rFonts w:ascii="Arial" w:hAnsi="Arial" w:cs="Arial"/>
        </w:rPr>
        <w:t>resultados</w:t>
      </w:r>
      <w:r w:rsidR="00CB6956" w:rsidRPr="00C4586B">
        <w:rPr>
          <w:rFonts w:ascii="Arial" w:hAnsi="Arial" w:cs="Arial"/>
        </w:rPr>
        <w:t>.</w:t>
      </w:r>
    </w:p>
    <w:p w14:paraId="15958CE9" w14:textId="2BF957BA" w:rsidR="00577036" w:rsidRPr="00C4586B" w:rsidRDefault="00EF56B6" w:rsidP="00964750">
      <w:pPr>
        <w:spacing w:before="120"/>
        <w:jc w:val="both"/>
        <w:rPr>
          <w:rFonts w:ascii="Arial" w:hAnsi="Arial" w:cs="Arial"/>
        </w:rPr>
      </w:pPr>
      <w:r>
        <w:rPr>
          <w:rFonts w:ascii="Arial" w:hAnsi="Arial" w:cs="Arial"/>
        </w:rPr>
        <w:t>Dado que e</w:t>
      </w:r>
      <w:r w:rsidR="00EB5037">
        <w:rPr>
          <w:rFonts w:ascii="Arial" w:hAnsi="Arial" w:cs="Arial"/>
        </w:rPr>
        <w:t xml:space="preserve">l Marco fue aprobado </w:t>
      </w:r>
      <w:r w:rsidR="00561E39">
        <w:rPr>
          <w:rFonts w:ascii="Arial" w:hAnsi="Arial" w:cs="Arial"/>
        </w:rPr>
        <w:t>en octubre de 2024</w:t>
      </w:r>
      <w:r w:rsidR="00D25EB7">
        <w:rPr>
          <w:rFonts w:ascii="Arial" w:hAnsi="Arial" w:cs="Arial"/>
        </w:rPr>
        <w:t xml:space="preserve">, </w:t>
      </w:r>
      <w:r w:rsidR="00BE0135">
        <w:rPr>
          <w:rFonts w:ascii="Arial" w:hAnsi="Arial" w:cs="Arial"/>
        </w:rPr>
        <w:t xml:space="preserve">no pudo ser un referente para </w:t>
      </w:r>
      <w:r w:rsidR="007A1B56">
        <w:rPr>
          <w:rFonts w:ascii="Arial" w:hAnsi="Arial" w:cs="Arial"/>
        </w:rPr>
        <w:t>las</w:t>
      </w:r>
      <w:r w:rsidR="00147C13">
        <w:rPr>
          <w:rFonts w:ascii="Arial" w:hAnsi="Arial" w:cs="Arial"/>
        </w:rPr>
        <w:t xml:space="preserve"> </w:t>
      </w:r>
      <w:r w:rsidR="00D23AA5">
        <w:rPr>
          <w:rFonts w:ascii="Arial" w:hAnsi="Arial" w:cs="Arial"/>
        </w:rPr>
        <w:t>evaluaciones</w:t>
      </w:r>
      <w:r w:rsidR="00FC6AFB">
        <w:rPr>
          <w:rFonts w:ascii="Arial" w:hAnsi="Arial" w:cs="Arial"/>
        </w:rPr>
        <w:t xml:space="preserve"> </w:t>
      </w:r>
      <w:r w:rsidR="00AF5B30">
        <w:rPr>
          <w:rFonts w:ascii="Arial" w:hAnsi="Arial" w:cs="Arial"/>
        </w:rPr>
        <w:t>aplicadas</w:t>
      </w:r>
      <w:r w:rsidR="00FC6AFB">
        <w:rPr>
          <w:rFonts w:ascii="Arial" w:hAnsi="Arial" w:cs="Arial"/>
        </w:rPr>
        <w:t xml:space="preserve"> ese año</w:t>
      </w:r>
      <w:r w:rsidR="000A747C">
        <w:rPr>
          <w:rFonts w:ascii="Arial" w:hAnsi="Arial" w:cs="Arial"/>
        </w:rPr>
        <w:t>;</w:t>
      </w:r>
      <w:r w:rsidR="002039D7">
        <w:rPr>
          <w:rFonts w:ascii="Arial" w:hAnsi="Arial" w:cs="Arial"/>
        </w:rPr>
        <w:t xml:space="preserve"> </w:t>
      </w:r>
      <w:r w:rsidR="000A747C">
        <w:rPr>
          <w:rFonts w:ascii="Arial" w:hAnsi="Arial" w:cs="Arial"/>
        </w:rPr>
        <w:t>n</w:t>
      </w:r>
      <w:r w:rsidR="002039D7">
        <w:rPr>
          <w:rFonts w:ascii="Arial" w:hAnsi="Arial" w:cs="Arial"/>
        </w:rPr>
        <w:t xml:space="preserve">o obstante, </w:t>
      </w:r>
      <w:r w:rsidR="00160DD0">
        <w:rPr>
          <w:rFonts w:ascii="Arial" w:hAnsi="Arial" w:cs="Arial"/>
        </w:rPr>
        <w:t xml:space="preserve">es posible </w:t>
      </w:r>
      <w:r w:rsidR="000C6A3C">
        <w:rPr>
          <w:rFonts w:ascii="Arial" w:hAnsi="Arial" w:cs="Arial"/>
        </w:rPr>
        <w:t>relacionarlas con la tipología</w:t>
      </w:r>
      <w:r w:rsidR="00B20118">
        <w:rPr>
          <w:rFonts w:ascii="Arial" w:hAnsi="Arial" w:cs="Arial"/>
        </w:rPr>
        <w:t xml:space="preserve"> (ver Tabla 3)</w:t>
      </w:r>
      <w:r w:rsidR="008F350D">
        <w:rPr>
          <w:rFonts w:ascii="Arial" w:hAnsi="Arial" w:cs="Arial"/>
        </w:rPr>
        <w:t xml:space="preserve">. </w:t>
      </w:r>
      <w:r w:rsidR="00FB6791" w:rsidRPr="001E4A28">
        <w:rPr>
          <w:rFonts w:ascii="Arial" w:hAnsi="Arial" w:cs="Arial"/>
        </w:rPr>
        <w:t>De esta</w:t>
      </w:r>
      <w:r w:rsidR="00FB6791" w:rsidRPr="001470F5">
        <w:rPr>
          <w:rFonts w:ascii="Arial" w:hAnsi="Arial" w:cs="Arial"/>
        </w:rPr>
        <w:t xml:space="preserve"> forma, se observa que</w:t>
      </w:r>
      <w:r w:rsidR="000C7EC6" w:rsidRPr="001470F5">
        <w:rPr>
          <w:rFonts w:ascii="Arial" w:hAnsi="Arial" w:cs="Arial"/>
        </w:rPr>
        <w:t xml:space="preserve"> </w:t>
      </w:r>
      <w:r w:rsidR="00DF66DD">
        <w:rPr>
          <w:rFonts w:ascii="Arial" w:hAnsi="Arial" w:cs="Arial"/>
        </w:rPr>
        <w:t>en</w:t>
      </w:r>
      <w:r w:rsidR="00FB6791" w:rsidRPr="001470F5">
        <w:rPr>
          <w:rFonts w:ascii="Arial" w:hAnsi="Arial" w:cs="Arial"/>
        </w:rPr>
        <w:t xml:space="preserve"> </w:t>
      </w:r>
      <w:r w:rsidR="00005CBE">
        <w:rPr>
          <w:rFonts w:ascii="Arial" w:hAnsi="Arial" w:cs="Arial"/>
        </w:rPr>
        <w:t>3</w:t>
      </w:r>
      <w:r w:rsidR="00095BF5" w:rsidRPr="001470F5">
        <w:rPr>
          <w:rFonts w:ascii="Arial" w:hAnsi="Arial" w:cs="Arial"/>
        </w:rPr>
        <w:t xml:space="preserve"> procesos de producción </w:t>
      </w:r>
      <w:r w:rsidR="000C7EC6" w:rsidRPr="001470F5">
        <w:rPr>
          <w:rFonts w:ascii="Arial" w:hAnsi="Arial" w:cs="Arial"/>
        </w:rPr>
        <w:t xml:space="preserve">se </w:t>
      </w:r>
      <w:r w:rsidR="004759EC" w:rsidRPr="001470F5">
        <w:rPr>
          <w:rFonts w:ascii="Arial" w:hAnsi="Arial" w:cs="Arial"/>
        </w:rPr>
        <w:t>hicieron</w:t>
      </w:r>
      <w:r w:rsidR="000D4D3A" w:rsidRPr="001470F5">
        <w:rPr>
          <w:rFonts w:ascii="Arial" w:hAnsi="Arial" w:cs="Arial"/>
        </w:rPr>
        <w:t xml:space="preserve"> evaluaciones de relevancia, </w:t>
      </w:r>
      <w:r w:rsidR="00701C19">
        <w:rPr>
          <w:rFonts w:ascii="Arial" w:hAnsi="Arial" w:cs="Arial"/>
        </w:rPr>
        <w:t xml:space="preserve">en </w:t>
      </w:r>
      <w:r w:rsidR="000D4D3A" w:rsidRPr="001470F5">
        <w:rPr>
          <w:rFonts w:ascii="Arial" w:hAnsi="Arial" w:cs="Arial"/>
        </w:rPr>
        <w:t xml:space="preserve">11 de consistencia </w:t>
      </w:r>
      <w:r w:rsidR="001F0B9D">
        <w:rPr>
          <w:rFonts w:ascii="Arial" w:hAnsi="Arial" w:cs="Arial"/>
        </w:rPr>
        <w:t>en el</w:t>
      </w:r>
      <w:r w:rsidR="000D4D3A" w:rsidRPr="001470F5">
        <w:rPr>
          <w:rFonts w:ascii="Arial" w:hAnsi="Arial" w:cs="Arial"/>
        </w:rPr>
        <w:t xml:space="preserve"> diseño</w:t>
      </w:r>
      <w:r w:rsidR="0082518D">
        <w:rPr>
          <w:rFonts w:ascii="Arial" w:hAnsi="Arial" w:cs="Arial"/>
        </w:rPr>
        <w:t>,</w:t>
      </w:r>
      <w:r w:rsidR="00BD0319" w:rsidRPr="001470F5">
        <w:rPr>
          <w:rFonts w:ascii="Arial" w:hAnsi="Arial" w:cs="Arial"/>
        </w:rPr>
        <w:t xml:space="preserve"> </w:t>
      </w:r>
      <w:r w:rsidR="00701C19">
        <w:rPr>
          <w:rFonts w:ascii="Arial" w:hAnsi="Arial" w:cs="Arial"/>
        </w:rPr>
        <w:t xml:space="preserve">en </w:t>
      </w:r>
      <w:r w:rsidR="004962E5" w:rsidRPr="001470F5">
        <w:rPr>
          <w:rFonts w:ascii="Arial" w:hAnsi="Arial" w:cs="Arial"/>
        </w:rPr>
        <w:t>2</w:t>
      </w:r>
      <w:r w:rsidR="00A27285">
        <w:rPr>
          <w:rFonts w:ascii="Arial" w:hAnsi="Arial" w:cs="Arial"/>
        </w:rPr>
        <w:t>9</w:t>
      </w:r>
      <w:r w:rsidR="004962E5" w:rsidRPr="001470F5">
        <w:rPr>
          <w:rFonts w:ascii="Arial" w:hAnsi="Arial" w:cs="Arial"/>
        </w:rPr>
        <w:t xml:space="preserve"> de </w:t>
      </w:r>
      <w:r w:rsidR="0030602A" w:rsidRPr="001470F5">
        <w:rPr>
          <w:rFonts w:ascii="Arial" w:hAnsi="Arial" w:cs="Arial"/>
        </w:rPr>
        <w:t>operación</w:t>
      </w:r>
      <w:r w:rsidR="0082518D">
        <w:rPr>
          <w:rFonts w:ascii="Arial" w:hAnsi="Arial" w:cs="Arial"/>
        </w:rPr>
        <w:t xml:space="preserve"> y </w:t>
      </w:r>
      <w:r w:rsidR="00701C19">
        <w:rPr>
          <w:rFonts w:ascii="Arial" w:hAnsi="Arial" w:cs="Arial"/>
        </w:rPr>
        <w:t xml:space="preserve">en </w:t>
      </w:r>
      <w:r w:rsidR="0082518D" w:rsidRPr="001470F5">
        <w:rPr>
          <w:rFonts w:ascii="Arial" w:hAnsi="Arial" w:cs="Arial"/>
        </w:rPr>
        <w:t>4</w:t>
      </w:r>
      <w:r w:rsidR="0082518D">
        <w:rPr>
          <w:rFonts w:ascii="Arial" w:hAnsi="Arial" w:cs="Arial"/>
        </w:rPr>
        <w:t>3</w:t>
      </w:r>
      <w:r w:rsidR="0082518D" w:rsidRPr="001470F5">
        <w:rPr>
          <w:rFonts w:ascii="Arial" w:hAnsi="Arial" w:cs="Arial"/>
        </w:rPr>
        <w:t xml:space="preserve"> de resultados</w:t>
      </w:r>
      <w:r w:rsidR="0030602A" w:rsidRPr="001470F5">
        <w:rPr>
          <w:rFonts w:ascii="Arial" w:hAnsi="Arial" w:cs="Arial"/>
        </w:rPr>
        <w:t>.</w:t>
      </w:r>
      <w:r w:rsidR="000D4D3A" w:rsidRPr="001470F5">
        <w:rPr>
          <w:rFonts w:ascii="Arial" w:hAnsi="Arial" w:cs="Arial"/>
        </w:rPr>
        <w:t xml:space="preserve"> </w:t>
      </w:r>
      <w:r w:rsidR="002D0654">
        <w:rPr>
          <w:rFonts w:ascii="Arial" w:hAnsi="Arial" w:cs="Arial"/>
        </w:rPr>
        <w:t xml:space="preserve">Así, </w:t>
      </w:r>
      <w:r w:rsidR="00EC4985">
        <w:rPr>
          <w:rFonts w:ascii="Arial" w:hAnsi="Arial" w:cs="Arial"/>
        </w:rPr>
        <w:t xml:space="preserve">como resultado de la evaluación, </w:t>
      </w:r>
      <w:r w:rsidR="001556CD">
        <w:rPr>
          <w:rFonts w:ascii="Arial" w:hAnsi="Arial" w:cs="Arial"/>
        </w:rPr>
        <w:t xml:space="preserve">para las </w:t>
      </w:r>
      <w:r w:rsidR="001556CD" w:rsidRPr="001556CD">
        <w:rPr>
          <w:rFonts w:ascii="Arial" w:hAnsi="Arial" w:cs="Arial"/>
        </w:rPr>
        <w:t>Estadísticas de Salud en Establecimientos Particulares</w:t>
      </w:r>
      <w:r w:rsidR="00BE1569" w:rsidRPr="00BE1569">
        <w:t xml:space="preserve"> </w:t>
      </w:r>
      <w:r w:rsidR="00EC4985">
        <w:rPr>
          <w:rFonts w:ascii="Arial" w:hAnsi="Arial" w:cs="Arial"/>
        </w:rPr>
        <w:t>s</w:t>
      </w:r>
      <w:r w:rsidR="00BE1569" w:rsidRPr="00BE1569">
        <w:rPr>
          <w:rFonts w:ascii="Arial" w:hAnsi="Arial" w:cs="Arial"/>
        </w:rPr>
        <w:t>e identificó la necesidad de actualizar el instrumento de captación</w:t>
      </w:r>
      <w:r w:rsidR="00572DA0">
        <w:rPr>
          <w:rFonts w:ascii="Arial" w:hAnsi="Arial" w:cs="Arial"/>
        </w:rPr>
        <w:t>.</w:t>
      </w:r>
      <w:r w:rsidR="001556CD" w:rsidRPr="001556CD">
        <w:rPr>
          <w:rFonts w:ascii="Arial" w:hAnsi="Arial" w:cs="Arial"/>
        </w:rPr>
        <w:t xml:space="preserve"> </w:t>
      </w:r>
      <w:r w:rsidR="00572DA0">
        <w:rPr>
          <w:rFonts w:ascii="Arial" w:hAnsi="Arial" w:cs="Arial"/>
        </w:rPr>
        <w:t>En</w:t>
      </w:r>
      <w:r w:rsidR="009301FC" w:rsidRPr="001470F5">
        <w:rPr>
          <w:rFonts w:ascii="Arial" w:hAnsi="Arial" w:cs="Arial"/>
        </w:rPr>
        <w:t xml:space="preserve"> las evaluaciones de los censos a cargo de la </w:t>
      </w:r>
      <w:proofErr w:type="spellStart"/>
      <w:r w:rsidR="009301FC" w:rsidRPr="001470F5">
        <w:rPr>
          <w:rFonts w:ascii="Arial" w:hAnsi="Arial" w:cs="Arial"/>
          <w:smallCaps/>
        </w:rPr>
        <w:t>dgegspj</w:t>
      </w:r>
      <w:proofErr w:type="spellEnd"/>
      <w:r w:rsidR="009301FC" w:rsidRPr="001470F5">
        <w:rPr>
          <w:rFonts w:ascii="Arial" w:hAnsi="Arial" w:cs="Arial"/>
        </w:rPr>
        <w:t xml:space="preserve"> destaca la identificación de </w:t>
      </w:r>
      <w:r w:rsidR="008239E4">
        <w:rPr>
          <w:rFonts w:ascii="Arial" w:hAnsi="Arial" w:cs="Arial"/>
        </w:rPr>
        <w:t xml:space="preserve">los </w:t>
      </w:r>
      <w:r w:rsidR="009301FC" w:rsidRPr="001470F5">
        <w:rPr>
          <w:rFonts w:ascii="Arial" w:hAnsi="Arial" w:cs="Arial"/>
        </w:rPr>
        <w:t xml:space="preserve">desafíos que enfrentan las </w:t>
      </w:r>
      <w:r w:rsidR="009301FC">
        <w:rPr>
          <w:rFonts w:ascii="Arial" w:hAnsi="Arial" w:cs="Arial"/>
        </w:rPr>
        <w:t>instituciones</w:t>
      </w:r>
      <w:r w:rsidR="009301FC" w:rsidRPr="001470F5">
        <w:rPr>
          <w:rFonts w:ascii="Arial" w:hAnsi="Arial" w:cs="Arial"/>
        </w:rPr>
        <w:t xml:space="preserve"> informantes</w:t>
      </w:r>
      <w:r w:rsidR="001556CD">
        <w:rPr>
          <w:rFonts w:ascii="Arial" w:hAnsi="Arial" w:cs="Arial"/>
        </w:rPr>
        <w:t>. P</w:t>
      </w:r>
      <w:r w:rsidR="002D0654" w:rsidRPr="001470F5">
        <w:rPr>
          <w:rFonts w:ascii="Arial" w:hAnsi="Arial" w:cs="Arial"/>
        </w:rPr>
        <w:t xml:space="preserve">ara </w:t>
      </w:r>
      <w:r w:rsidR="008E7DCB">
        <w:rPr>
          <w:rFonts w:ascii="Arial" w:hAnsi="Arial" w:cs="Arial"/>
        </w:rPr>
        <w:t xml:space="preserve">el caso de </w:t>
      </w:r>
      <w:r w:rsidR="002D0654" w:rsidRPr="001470F5">
        <w:rPr>
          <w:rFonts w:ascii="Arial" w:hAnsi="Arial" w:cs="Arial"/>
        </w:rPr>
        <w:t xml:space="preserve">la Encuesta Nacional de la Industria Farmacéutica </w:t>
      </w:r>
      <w:r w:rsidR="004658E5">
        <w:rPr>
          <w:rFonts w:ascii="Arial" w:hAnsi="Arial" w:cs="Arial"/>
        </w:rPr>
        <w:t>quizá deban</w:t>
      </w:r>
      <w:r w:rsidR="002D0654" w:rsidRPr="001470F5">
        <w:rPr>
          <w:rFonts w:ascii="Arial" w:hAnsi="Arial" w:cs="Arial"/>
        </w:rPr>
        <w:t xml:space="preserve"> prop</w:t>
      </w:r>
      <w:r w:rsidR="002D0654">
        <w:rPr>
          <w:rFonts w:ascii="Arial" w:hAnsi="Arial" w:cs="Arial"/>
        </w:rPr>
        <w:t>onerse</w:t>
      </w:r>
      <w:r w:rsidR="002D0654" w:rsidRPr="001470F5">
        <w:rPr>
          <w:rFonts w:ascii="Arial" w:hAnsi="Arial" w:cs="Arial"/>
        </w:rPr>
        <w:t xml:space="preserve"> cambios a las especificaciones de necesidades y al diseño</w:t>
      </w:r>
      <w:r w:rsidR="002858A0">
        <w:rPr>
          <w:rFonts w:ascii="Arial" w:hAnsi="Arial" w:cs="Arial"/>
        </w:rPr>
        <w:t>.</w:t>
      </w:r>
      <w:r w:rsidR="002858A0" w:rsidRPr="001470F5">
        <w:rPr>
          <w:rFonts w:ascii="Arial" w:hAnsi="Arial" w:cs="Arial"/>
        </w:rPr>
        <w:t xml:space="preserve"> </w:t>
      </w:r>
      <w:r w:rsidR="00145E67">
        <w:rPr>
          <w:rFonts w:ascii="Arial" w:hAnsi="Arial" w:cs="Arial"/>
        </w:rPr>
        <w:t xml:space="preserve">Asimismo, </w:t>
      </w:r>
      <w:r w:rsidR="001556CD">
        <w:rPr>
          <w:rFonts w:ascii="Arial" w:hAnsi="Arial" w:cs="Arial"/>
        </w:rPr>
        <w:t>a</w:t>
      </w:r>
      <w:r w:rsidR="00531AAB" w:rsidRPr="001470F5">
        <w:rPr>
          <w:rFonts w:ascii="Arial" w:hAnsi="Arial" w:cs="Arial"/>
        </w:rPr>
        <w:t xml:space="preserve"> partir de las evaluaciones de relevancia</w:t>
      </w:r>
      <w:r w:rsidR="00D86332" w:rsidRPr="001470F5">
        <w:rPr>
          <w:rFonts w:ascii="Arial" w:hAnsi="Arial" w:cs="Arial"/>
        </w:rPr>
        <w:t xml:space="preserve"> </w:t>
      </w:r>
      <w:r w:rsidR="00C03A5E" w:rsidRPr="001470F5">
        <w:rPr>
          <w:rFonts w:ascii="Arial" w:hAnsi="Arial" w:cs="Arial"/>
        </w:rPr>
        <w:t xml:space="preserve">la </w:t>
      </w:r>
      <w:proofErr w:type="spellStart"/>
      <w:r w:rsidR="00C03A5E" w:rsidRPr="001470F5">
        <w:rPr>
          <w:rFonts w:ascii="Arial" w:hAnsi="Arial" w:cs="Arial"/>
          <w:smallCaps/>
        </w:rPr>
        <w:t>dggma</w:t>
      </w:r>
      <w:proofErr w:type="spellEnd"/>
      <w:r w:rsidR="00C03A5E" w:rsidRPr="001470F5">
        <w:rPr>
          <w:rFonts w:ascii="Arial" w:hAnsi="Arial" w:cs="Arial"/>
        </w:rPr>
        <w:t xml:space="preserve"> </w:t>
      </w:r>
      <w:r w:rsidR="00D86332" w:rsidRPr="001470F5">
        <w:rPr>
          <w:rFonts w:ascii="Arial" w:hAnsi="Arial" w:cs="Arial"/>
        </w:rPr>
        <w:t xml:space="preserve">decidió </w:t>
      </w:r>
      <w:r w:rsidR="00BA4B9B">
        <w:rPr>
          <w:rFonts w:ascii="Arial" w:hAnsi="Arial" w:cs="Arial"/>
        </w:rPr>
        <w:t>cons</w:t>
      </w:r>
      <w:r w:rsidR="0094086A">
        <w:rPr>
          <w:rFonts w:ascii="Arial" w:hAnsi="Arial" w:cs="Arial"/>
        </w:rPr>
        <w:t xml:space="preserve">olidar la </w:t>
      </w:r>
      <w:r w:rsidR="00647EAF" w:rsidRPr="00647EAF">
        <w:rPr>
          <w:rFonts w:ascii="Arial" w:hAnsi="Arial" w:cs="Arial"/>
        </w:rPr>
        <w:t>topografía bajo el proceso de producción Topografía Base</w:t>
      </w:r>
      <w:r w:rsidR="003305FC" w:rsidRPr="001470F5">
        <w:rPr>
          <w:rFonts w:ascii="Arial" w:hAnsi="Arial" w:cs="Arial"/>
        </w:rPr>
        <w:t>.</w:t>
      </w:r>
      <w:r w:rsidR="00581923" w:rsidRPr="001470F5">
        <w:rPr>
          <w:rFonts w:ascii="Arial" w:hAnsi="Arial" w:cs="Arial"/>
        </w:rPr>
        <w:t xml:space="preserve"> </w:t>
      </w:r>
      <w:r w:rsidR="00DA0E78" w:rsidRPr="001470F5">
        <w:rPr>
          <w:rFonts w:ascii="Arial" w:hAnsi="Arial" w:cs="Arial"/>
        </w:rPr>
        <w:t xml:space="preserve">Cabe señalar que </w:t>
      </w:r>
      <w:r w:rsidR="00EB375A" w:rsidRPr="001470F5">
        <w:rPr>
          <w:rFonts w:ascii="Arial" w:hAnsi="Arial" w:cs="Arial"/>
        </w:rPr>
        <w:t>en</w:t>
      </w:r>
      <w:r w:rsidR="00EB375A">
        <w:rPr>
          <w:rFonts w:ascii="Arial" w:hAnsi="Arial" w:cs="Arial"/>
        </w:rPr>
        <w:t xml:space="preserve"> el</w:t>
      </w:r>
      <w:r w:rsidR="00EB375A" w:rsidRPr="001470F5">
        <w:rPr>
          <w:rFonts w:ascii="Arial" w:hAnsi="Arial" w:cs="Arial"/>
        </w:rPr>
        <w:t xml:space="preserve"> </w:t>
      </w:r>
      <w:r w:rsidR="00EA5B0B" w:rsidRPr="0067547A">
        <w:rPr>
          <w:rFonts w:ascii="Arial" w:hAnsi="Arial" w:cs="Arial"/>
          <w:iCs/>
        </w:rPr>
        <w:t>Sistema de Registro de Evidencias</w:t>
      </w:r>
      <w:r w:rsidR="00EA5B0B" w:rsidRPr="0067547A">
        <w:rPr>
          <w:rFonts w:ascii="Arial" w:hAnsi="Arial" w:cs="Arial"/>
        </w:rPr>
        <w:t xml:space="preserve"> </w:t>
      </w:r>
      <w:r w:rsidR="00EA5B0B">
        <w:rPr>
          <w:rFonts w:ascii="Arial" w:hAnsi="Arial" w:cs="Arial"/>
        </w:rPr>
        <w:t>(</w:t>
      </w:r>
      <w:proofErr w:type="spellStart"/>
      <w:r w:rsidR="00EA5B0B">
        <w:rPr>
          <w:rFonts w:ascii="Arial" w:hAnsi="Arial" w:cs="Arial"/>
          <w:smallCaps/>
        </w:rPr>
        <w:t>p</w:t>
      </w:r>
      <w:r w:rsidR="00EB375A" w:rsidRPr="001470F5">
        <w:rPr>
          <w:rFonts w:ascii="Arial" w:hAnsi="Arial" w:cs="Arial"/>
          <w:smallCaps/>
        </w:rPr>
        <w:t>tracking</w:t>
      </w:r>
      <w:proofErr w:type="spellEnd"/>
      <w:r w:rsidR="00EA5B0B">
        <w:rPr>
          <w:rFonts w:ascii="Arial" w:hAnsi="Arial" w:cs="Arial"/>
          <w:smallCaps/>
        </w:rPr>
        <w:t>)</w:t>
      </w:r>
      <w:r w:rsidR="00EB375A" w:rsidRPr="001470F5">
        <w:rPr>
          <w:rFonts w:ascii="Arial" w:hAnsi="Arial" w:cs="Arial"/>
        </w:rPr>
        <w:t xml:space="preserve"> se documentaron las evaluaciones </w:t>
      </w:r>
      <w:r w:rsidR="00B10957">
        <w:rPr>
          <w:rFonts w:ascii="Arial" w:hAnsi="Arial" w:cs="Arial"/>
        </w:rPr>
        <w:t>de</w:t>
      </w:r>
      <w:r w:rsidR="0009502C" w:rsidRPr="001470F5">
        <w:rPr>
          <w:rFonts w:ascii="Arial" w:hAnsi="Arial" w:cs="Arial"/>
        </w:rPr>
        <w:t xml:space="preserve"> </w:t>
      </w:r>
      <w:r w:rsidR="00EA0E8A" w:rsidRPr="001470F5">
        <w:rPr>
          <w:rFonts w:ascii="Arial" w:hAnsi="Arial" w:cs="Arial"/>
        </w:rPr>
        <w:t>6</w:t>
      </w:r>
      <w:r w:rsidR="00A27285">
        <w:rPr>
          <w:rFonts w:ascii="Arial" w:hAnsi="Arial" w:cs="Arial"/>
        </w:rPr>
        <w:t>5</w:t>
      </w:r>
      <w:r w:rsidR="00DA0E78" w:rsidRPr="001470F5">
        <w:rPr>
          <w:rFonts w:ascii="Arial" w:hAnsi="Arial" w:cs="Arial"/>
        </w:rPr>
        <w:t>%</w:t>
      </w:r>
      <w:r w:rsidR="0009502C" w:rsidRPr="001470F5">
        <w:rPr>
          <w:rFonts w:ascii="Arial" w:hAnsi="Arial" w:cs="Arial"/>
        </w:rPr>
        <w:t xml:space="preserve"> </w:t>
      </w:r>
      <w:r w:rsidR="00795714" w:rsidRPr="001470F5">
        <w:rPr>
          <w:rFonts w:ascii="Arial" w:hAnsi="Arial" w:cs="Arial"/>
        </w:rPr>
        <w:t xml:space="preserve">de </w:t>
      </w:r>
      <w:r w:rsidR="00CE0D60" w:rsidRPr="001470F5">
        <w:rPr>
          <w:rFonts w:ascii="Arial" w:hAnsi="Arial" w:cs="Arial"/>
        </w:rPr>
        <w:t>los procesos de producción</w:t>
      </w:r>
      <w:r w:rsidR="004B0050">
        <w:rPr>
          <w:rFonts w:ascii="Arial" w:hAnsi="Arial" w:cs="Arial"/>
        </w:rPr>
        <w:t xml:space="preserve"> involucrados</w:t>
      </w:r>
      <w:r w:rsidR="009278E9" w:rsidRPr="001470F5">
        <w:rPr>
          <w:rFonts w:ascii="Arial" w:hAnsi="Arial" w:cs="Arial"/>
        </w:rPr>
        <w:t>.</w:t>
      </w:r>
    </w:p>
    <w:p w14:paraId="254B776D" w14:textId="77777777" w:rsidR="00957BBA" w:rsidRPr="00C4586B" w:rsidRDefault="00F766A6" w:rsidP="00520BF6">
      <w:pPr>
        <w:spacing w:after="0"/>
        <w:jc w:val="center"/>
        <w:rPr>
          <w:rFonts w:ascii="Arial" w:hAnsi="Arial" w:cs="Arial"/>
          <w:b/>
          <w:bCs/>
        </w:rPr>
      </w:pPr>
      <w:r w:rsidRPr="00C4586B">
        <w:rPr>
          <w:rFonts w:ascii="Arial" w:hAnsi="Arial" w:cs="Arial"/>
          <w:b/>
        </w:rPr>
        <w:t xml:space="preserve">Tabla </w:t>
      </w:r>
      <w:r w:rsidR="00795003">
        <w:rPr>
          <w:rFonts w:ascii="Arial" w:hAnsi="Arial" w:cs="Arial"/>
          <w:b/>
        </w:rPr>
        <w:t>3</w:t>
      </w:r>
      <w:r w:rsidR="00347457" w:rsidRPr="00C4586B">
        <w:rPr>
          <w:rFonts w:ascii="Arial" w:hAnsi="Arial" w:cs="Arial"/>
          <w:b/>
        </w:rPr>
        <w:t xml:space="preserve">. </w:t>
      </w:r>
      <w:r w:rsidR="00922B26" w:rsidRPr="00C4586B">
        <w:rPr>
          <w:rFonts w:ascii="Arial" w:hAnsi="Arial" w:cs="Arial"/>
          <w:b/>
          <w:bCs/>
        </w:rPr>
        <w:t>Resumen de las evaluaciones aplicadas en 2024</w:t>
      </w:r>
    </w:p>
    <w:tbl>
      <w:tblPr>
        <w:tblW w:w="1091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829"/>
        <w:gridCol w:w="3271"/>
        <w:gridCol w:w="717"/>
        <w:gridCol w:w="3378"/>
        <w:gridCol w:w="973"/>
        <w:gridCol w:w="1742"/>
      </w:tblGrid>
      <w:tr w:rsidR="00EF5CF1" w:rsidRPr="00C4586B" w14:paraId="7A9B1FB6" w14:textId="77777777" w:rsidTr="00E67C10">
        <w:trPr>
          <w:cantSplit/>
          <w:trHeight w:val="283"/>
          <w:tblHeader/>
        </w:trPr>
        <w:tc>
          <w:tcPr>
            <w:tcW w:w="829" w:type="dxa"/>
            <w:vMerge w:val="restart"/>
            <w:shd w:val="clear" w:color="auto" w:fill="08989C"/>
            <w:noWrap/>
            <w:vAlign w:val="center"/>
            <w:hideMark/>
          </w:tcPr>
          <w:p w14:paraId="5B314D97" w14:textId="77777777" w:rsidR="00EF5CF1" w:rsidRPr="005D647A" w:rsidRDefault="00EF5CF1" w:rsidP="00D506F3">
            <w:pPr>
              <w:spacing w:after="0" w:line="240" w:lineRule="auto"/>
              <w:jc w:val="center"/>
              <w:rPr>
                <w:rFonts w:ascii="Arial" w:eastAsia="Times New Roman" w:hAnsi="Arial" w:cs="Arial"/>
                <w:b/>
                <w:bCs/>
                <w:smallCaps/>
                <w:color w:val="FFFFFF" w:themeColor="background1"/>
                <w:sz w:val="18"/>
                <w:szCs w:val="18"/>
                <w:lang w:eastAsia="es-MX"/>
              </w:rPr>
            </w:pPr>
            <w:proofErr w:type="spellStart"/>
            <w:r w:rsidRPr="005D647A">
              <w:rPr>
                <w:rFonts w:ascii="Arial" w:eastAsia="Times New Roman" w:hAnsi="Arial" w:cs="Arial"/>
                <w:b/>
                <w:bCs/>
                <w:smallCaps/>
                <w:color w:val="FFFFFF" w:themeColor="background1"/>
                <w:sz w:val="18"/>
                <w:szCs w:val="18"/>
                <w:lang w:eastAsia="es-MX"/>
              </w:rPr>
              <w:t>ua</w:t>
            </w:r>
            <w:proofErr w:type="spellEnd"/>
          </w:p>
        </w:tc>
        <w:tc>
          <w:tcPr>
            <w:tcW w:w="3988" w:type="dxa"/>
            <w:gridSpan w:val="2"/>
            <w:shd w:val="clear" w:color="auto" w:fill="08989C"/>
            <w:noWrap/>
            <w:vAlign w:val="center"/>
            <w:hideMark/>
          </w:tcPr>
          <w:p w14:paraId="0D7A6E27" w14:textId="77777777" w:rsidR="00EF5CF1" w:rsidRPr="005D647A" w:rsidRDefault="00EF5CF1" w:rsidP="00DA5F60">
            <w:pPr>
              <w:spacing w:after="0" w:line="240" w:lineRule="auto"/>
              <w:ind w:left="76" w:right="71"/>
              <w:jc w:val="center"/>
              <w:rPr>
                <w:rFonts w:ascii="Arial" w:eastAsia="Times New Roman" w:hAnsi="Arial" w:cs="Arial"/>
                <w:b/>
                <w:bCs/>
                <w:color w:val="FFFFFF" w:themeColor="background1"/>
                <w:sz w:val="18"/>
                <w:szCs w:val="18"/>
                <w:lang w:eastAsia="es-MX"/>
              </w:rPr>
            </w:pPr>
            <w:r w:rsidRPr="005D647A">
              <w:rPr>
                <w:rFonts w:ascii="Arial" w:eastAsia="Times New Roman" w:hAnsi="Arial" w:cs="Arial"/>
                <w:b/>
                <w:bCs/>
                <w:color w:val="FFFFFF" w:themeColor="background1"/>
                <w:sz w:val="18"/>
                <w:szCs w:val="18"/>
                <w:lang w:eastAsia="es-MX"/>
              </w:rPr>
              <w:t>Procesos de producción</w:t>
            </w:r>
          </w:p>
        </w:tc>
        <w:tc>
          <w:tcPr>
            <w:tcW w:w="3378" w:type="dxa"/>
            <w:vMerge w:val="restart"/>
            <w:shd w:val="clear" w:color="auto" w:fill="08989C"/>
            <w:noWrap/>
            <w:vAlign w:val="center"/>
            <w:hideMark/>
          </w:tcPr>
          <w:p w14:paraId="2CE08EE8" w14:textId="77777777" w:rsidR="00EF5CF1" w:rsidRPr="005D647A" w:rsidRDefault="00EF5CF1" w:rsidP="00E67C10">
            <w:pPr>
              <w:spacing w:after="0" w:line="240" w:lineRule="auto"/>
              <w:ind w:left="76" w:right="71"/>
              <w:jc w:val="center"/>
              <w:rPr>
                <w:rFonts w:ascii="Arial" w:eastAsia="Times New Roman" w:hAnsi="Arial" w:cs="Arial"/>
                <w:b/>
                <w:bCs/>
                <w:color w:val="FFFFFF" w:themeColor="background1"/>
                <w:sz w:val="18"/>
                <w:szCs w:val="18"/>
                <w:lang w:eastAsia="es-MX"/>
              </w:rPr>
            </w:pPr>
            <w:r w:rsidRPr="005D647A">
              <w:rPr>
                <w:rFonts w:ascii="Arial" w:eastAsia="Times New Roman" w:hAnsi="Arial" w:cs="Arial"/>
                <w:b/>
                <w:bCs/>
                <w:color w:val="FFFFFF" w:themeColor="background1"/>
                <w:sz w:val="18"/>
                <w:szCs w:val="18"/>
                <w:lang w:eastAsia="es-MX"/>
              </w:rPr>
              <w:t>Evaluaciones aplicadas</w:t>
            </w:r>
          </w:p>
        </w:tc>
        <w:tc>
          <w:tcPr>
            <w:tcW w:w="973" w:type="dxa"/>
            <w:vMerge w:val="restart"/>
            <w:shd w:val="clear" w:color="auto" w:fill="08989C"/>
            <w:noWrap/>
            <w:vAlign w:val="center"/>
            <w:hideMark/>
          </w:tcPr>
          <w:p w14:paraId="3DD731B9" w14:textId="77777777" w:rsidR="00EF5CF1" w:rsidRPr="005D647A" w:rsidRDefault="00EF5CF1" w:rsidP="00D506F3">
            <w:pPr>
              <w:spacing w:after="0" w:line="240" w:lineRule="auto"/>
              <w:jc w:val="center"/>
              <w:rPr>
                <w:rFonts w:ascii="Arial" w:eastAsia="Times New Roman" w:hAnsi="Arial" w:cs="Arial"/>
                <w:b/>
                <w:bCs/>
                <w:smallCaps/>
                <w:color w:val="FFFFFF" w:themeColor="background1"/>
                <w:sz w:val="18"/>
                <w:szCs w:val="18"/>
                <w:lang w:eastAsia="es-MX"/>
              </w:rPr>
            </w:pPr>
            <w:proofErr w:type="spellStart"/>
            <w:r w:rsidRPr="005D647A">
              <w:rPr>
                <w:rFonts w:ascii="Arial" w:eastAsia="Times New Roman" w:hAnsi="Arial" w:cs="Arial"/>
                <w:b/>
                <w:bCs/>
                <w:smallCaps/>
                <w:color w:val="FFFFFF" w:themeColor="background1"/>
                <w:sz w:val="18"/>
                <w:szCs w:val="18"/>
                <w:lang w:eastAsia="es-MX"/>
              </w:rPr>
              <w:t>ptracking</w:t>
            </w:r>
            <w:proofErr w:type="spellEnd"/>
          </w:p>
        </w:tc>
        <w:tc>
          <w:tcPr>
            <w:tcW w:w="1742" w:type="dxa"/>
            <w:vMerge w:val="restart"/>
            <w:shd w:val="clear" w:color="auto" w:fill="08989C"/>
            <w:vAlign w:val="center"/>
          </w:tcPr>
          <w:p w14:paraId="039B5F13" w14:textId="65ACBA2B" w:rsidR="00EF5CF1" w:rsidRPr="005D647A" w:rsidRDefault="00EF5CF1" w:rsidP="005D647A">
            <w:pPr>
              <w:spacing w:after="0" w:line="240" w:lineRule="auto"/>
              <w:jc w:val="center"/>
              <w:rPr>
                <w:rFonts w:ascii="Arial" w:eastAsia="Times New Roman" w:hAnsi="Arial" w:cs="Arial"/>
                <w:b/>
                <w:bCs/>
                <w:color w:val="FFFFFF" w:themeColor="background1"/>
                <w:sz w:val="18"/>
                <w:szCs w:val="18"/>
                <w:lang w:eastAsia="es-MX"/>
              </w:rPr>
            </w:pPr>
            <w:r w:rsidRPr="005D647A">
              <w:rPr>
                <w:rFonts w:ascii="Arial" w:eastAsia="Times New Roman" w:hAnsi="Arial" w:cs="Arial"/>
                <w:b/>
                <w:bCs/>
                <w:color w:val="FFFFFF" w:themeColor="background1"/>
                <w:sz w:val="18"/>
                <w:szCs w:val="18"/>
                <w:lang w:eastAsia="es-MX"/>
              </w:rPr>
              <w:t>Tipo de evaluación</w:t>
            </w:r>
          </w:p>
        </w:tc>
      </w:tr>
      <w:tr w:rsidR="00EF5CF1" w:rsidRPr="00C4586B" w14:paraId="6740A0AC" w14:textId="77777777" w:rsidTr="00E67C10">
        <w:trPr>
          <w:cantSplit/>
          <w:trHeight w:val="283"/>
          <w:tblHeader/>
        </w:trPr>
        <w:tc>
          <w:tcPr>
            <w:tcW w:w="829" w:type="dxa"/>
            <w:vMerge/>
            <w:noWrap/>
            <w:vAlign w:val="center"/>
          </w:tcPr>
          <w:p w14:paraId="2C1C71B8" w14:textId="77777777" w:rsidR="00EF5CF1" w:rsidRPr="005D647A" w:rsidRDefault="00EF5CF1" w:rsidP="00D506F3">
            <w:pPr>
              <w:spacing w:after="0" w:line="240" w:lineRule="auto"/>
              <w:jc w:val="center"/>
              <w:rPr>
                <w:rFonts w:ascii="Arial" w:eastAsia="Times New Roman" w:hAnsi="Arial" w:cs="Arial"/>
                <w:b/>
                <w:bCs/>
                <w:smallCaps/>
                <w:color w:val="FFFFFF" w:themeColor="background1"/>
                <w:sz w:val="18"/>
                <w:szCs w:val="18"/>
                <w:lang w:eastAsia="es-MX"/>
              </w:rPr>
            </w:pPr>
          </w:p>
        </w:tc>
        <w:tc>
          <w:tcPr>
            <w:tcW w:w="3271" w:type="dxa"/>
            <w:shd w:val="clear" w:color="auto" w:fill="08989C"/>
            <w:noWrap/>
            <w:vAlign w:val="center"/>
          </w:tcPr>
          <w:p w14:paraId="5A436933" w14:textId="77777777" w:rsidR="00EF5CF1" w:rsidRPr="005D647A" w:rsidRDefault="00EF5CF1" w:rsidP="00E67C10">
            <w:pPr>
              <w:spacing w:after="0" w:line="240" w:lineRule="auto"/>
              <w:ind w:right="73"/>
              <w:jc w:val="center"/>
              <w:rPr>
                <w:rFonts w:ascii="Arial" w:eastAsia="Times New Roman" w:hAnsi="Arial" w:cs="Arial"/>
                <w:b/>
                <w:bCs/>
                <w:color w:val="FFFFFF" w:themeColor="background1"/>
                <w:sz w:val="18"/>
                <w:szCs w:val="18"/>
                <w:lang w:eastAsia="es-MX"/>
              </w:rPr>
            </w:pPr>
            <w:r>
              <w:rPr>
                <w:rFonts w:ascii="Arial" w:eastAsia="Times New Roman" w:hAnsi="Arial" w:cs="Arial"/>
                <w:b/>
                <w:bCs/>
                <w:color w:val="FFFFFF" w:themeColor="background1"/>
                <w:sz w:val="18"/>
                <w:szCs w:val="18"/>
                <w:lang w:eastAsia="es-MX"/>
              </w:rPr>
              <w:t>Nombre</w:t>
            </w:r>
          </w:p>
        </w:tc>
        <w:tc>
          <w:tcPr>
            <w:tcW w:w="717" w:type="dxa"/>
            <w:shd w:val="clear" w:color="auto" w:fill="08989C"/>
            <w:vAlign w:val="center"/>
          </w:tcPr>
          <w:p w14:paraId="67279CB2" w14:textId="78EED8B9" w:rsidR="00EF5CF1" w:rsidRPr="005D647A" w:rsidRDefault="00D86C89" w:rsidP="00D506F3">
            <w:pPr>
              <w:spacing w:after="0" w:line="240" w:lineRule="auto"/>
              <w:ind w:left="76" w:right="71"/>
              <w:jc w:val="both"/>
              <w:rPr>
                <w:rFonts w:ascii="Arial" w:eastAsia="Times New Roman" w:hAnsi="Arial" w:cs="Arial"/>
                <w:b/>
                <w:bCs/>
                <w:color w:val="FFFFFF" w:themeColor="background1"/>
                <w:sz w:val="18"/>
                <w:szCs w:val="18"/>
                <w:lang w:eastAsia="es-MX"/>
              </w:rPr>
            </w:pPr>
            <w:r>
              <w:rPr>
                <w:rFonts w:ascii="Arial" w:eastAsia="Times New Roman" w:hAnsi="Arial" w:cs="Arial"/>
                <w:b/>
                <w:bCs/>
                <w:color w:val="FFFFFF" w:themeColor="background1"/>
                <w:sz w:val="18"/>
                <w:szCs w:val="18"/>
                <w:lang w:eastAsia="es-MX"/>
              </w:rPr>
              <w:t>Total</w:t>
            </w:r>
          </w:p>
        </w:tc>
        <w:tc>
          <w:tcPr>
            <w:tcW w:w="3378" w:type="dxa"/>
            <w:vMerge/>
            <w:noWrap/>
            <w:vAlign w:val="center"/>
          </w:tcPr>
          <w:p w14:paraId="75B34A54" w14:textId="77777777" w:rsidR="00EF5CF1" w:rsidRPr="005D647A" w:rsidRDefault="00EF5CF1" w:rsidP="00D506F3">
            <w:pPr>
              <w:spacing w:after="0" w:line="240" w:lineRule="auto"/>
              <w:ind w:left="76" w:right="71"/>
              <w:jc w:val="both"/>
              <w:rPr>
                <w:rFonts w:ascii="Arial" w:eastAsia="Times New Roman" w:hAnsi="Arial" w:cs="Arial"/>
                <w:b/>
                <w:bCs/>
                <w:color w:val="FFFFFF" w:themeColor="background1"/>
                <w:sz w:val="18"/>
                <w:szCs w:val="18"/>
                <w:lang w:eastAsia="es-MX"/>
              </w:rPr>
            </w:pPr>
          </w:p>
        </w:tc>
        <w:tc>
          <w:tcPr>
            <w:tcW w:w="973" w:type="dxa"/>
            <w:vMerge/>
            <w:noWrap/>
            <w:vAlign w:val="center"/>
          </w:tcPr>
          <w:p w14:paraId="7A376768" w14:textId="77777777" w:rsidR="00EF5CF1" w:rsidRPr="005D647A" w:rsidRDefault="00EF5CF1" w:rsidP="00D506F3">
            <w:pPr>
              <w:spacing w:after="0" w:line="240" w:lineRule="auto"/>
              <w:jc w:val="center"/>
              <w:rPr>
                <w:rFonts w:ascii="Arial" w:eastAsia="Times New Roman" w:hAnsi="Arial" w:cs="Arial"/>
                <w:b/>
                <w:bCs/>
                <w:smallCaps/>
                <w:color w:val="FFFFFF" w:themeColor="background1"/>
                <w:sz w:val="18"/>
                <w:szCs w:val="18"/>
                <w:lang w:eastAsia="es-MX"/>
              </w:rPr>
            </w:pPr>
          </w:p>
        </w:tc>
        <w:tc>
          <w:tcPr>
            <w:tcW w:w="1742" w:type="dxa"/>
            <w:vMerge/>
            <w:vAlign w:val="center"/>
          </w:tcPr>
          <w:p w14:paraId="3A86FA64" w14:textId="77777777" w:rsidR="00EF5CF1" w:rsidRPr="005D647A" w:rsidRDefault="00EF5CF1" w:rsidP="005D647A">
            <w:pPr>
              <w:spacing w:after="0" w:line="240" w:lineRule="auto"/>
              <w:jc w:val="center"/>
              <w:rPr>
                <w:rFonts w:ascii="Arial" w:eastAsia="Times New Roman" w:hAnsi="Arial" w:cs="Arial"/>
                <w:b/>
                <w:bCs/>
                <w:color w:val="FFFFFF" w:themeColor="background1"/>
                <w:sz w:val="18"/>
                <w:szCs w:val="18"/>
                <w:lang w:eastAsia="es-MX"/>
              </w:rPr>
            </w:pPr>
          </w:p>
        </w:tc>
      </w:tr>
      <w:tr w:rsidR="00402797" w:rsidRPr="00C4586B" w14:paraId="6FCEDF77" w14:textId="77777777" w:rsidTr="00402797">
        <w:trPr>
          <w:cantSplit/>
          <w:trHeight w:val="20"/>
        </w:trPr>
        <w:tc>
          <w:tcPr>
            <w:tcW w:w="829" w:type="dxa"/>
            <w:shd w:val="clear" w:color="auto" w:fill="auto"/>
            <w:noWrap/>
            <w:vAlign w:val="center"/>
          </w:tcPr>
          <w:p w14:paraId="3560D83A" w14:textId="5765BBF1" w:rsidR="00402797" w:rsidRPr="005D647A" w:rsidRDefault="00402797" w:rsidP="00402797">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dges</w:t>
            </w:r>
            <w:proofErr w:type="spellEnd"/>
          </w:p>
        </w:tc>
        <w:tc>
          <w:tcPr>
            <w:tcW w:w="3271" w:type="dxa"/>
            <w:shd w:val="clear" w:color="auto" w:fill="auto"/>
            <w:vAlign w:val="center"/>
          </w:tcPr>
          <w:p w14:paraId="5F53F891" w14:textId="74E7FC44" w:rsidR="00402797" w:rsidRPr="005D647A" w:rsidRDefault="00402797" w:rsidP="00402797">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Estadísticas de Divorcios; Estadísticas de Defunciones Fetales; Estadísticas de Defunciones Registradas; Estadística de Museos; Estadística de Matrimonios; Estadística de Nacimientos Registrados; Estadísticas sobre Relaciones Laborales de Jurisdicción Local.</w:t>
            </w:r>
          </w:p>
        </w:tc>
        <w:tc>
          <w:tcPr>
            <w:tcW w:w="717" w:type="dxa"/>
            <w:vAlign w:val="center"/>
          </w:tcPr>
          <w:p w14:paraId="3373C82A" w14:textId="02C5B63E" w:rsidR="00402797" w:rsidRPr="005D647A" w:rsidRDefault="00402797" w:rsidP="00402797">
            <w:pPr>
              <w:spacing w:after="0" w:line="240" w:lineRule="auto"/>
              <w:ind w:left="76" w:right="71"/>
              <w:jc w:val="center"/>
              <w:rPr>
                <w:rFonts w:ascii="Arial" w:eastAsia="Times New Roman" w:hAnsi="Arial" w:cs="Arial"/>
                <w:color w:val="000000"/>
                <w:sz w:val="18"/>
                <w:szCs w:val="18"/>
                <w:lang w:eastAsia="es-MX"/>
              </w:rPr>
            </w:pPr>
            <w:r w:rsidRPr="55ABB4C0">
              <w:rPr>
                <w:rFonts w:ascii="Arial" w:eastAsia="Times New Roman" w:hAnsi="Arial" w:cs="Arial"/>
                <w:color w:val="000000" w:themeColor="text1"/>
                <w:sz w:val="18"/>
                <w:szCs w:val="18"/>
                <w:lang w:eastAsia="es-MX"/>
              </w:rPr>
              <w:t>7</w:t>
            </w:r>
          </w:p>
        </w:tc>
        <w:tc>
          <w:tcPr>
            <w:tcW w:w="3378" w:type="dxa"/>
            <w:shd w:val="clear" w:color="auto" w:fill="auto"/>
            <w:vAlign w:val="center"/>
          </w:tcPr>
          <w:p w14:paraId="7BD2C5E7" w14:textId="75ED0D9C" w:rsidR="00402797" w:rsidRPr="005D647A" w:rsidRDefault="00402797" w:rsidP="00402797">
            <w:pPr>
              <w:spacing w:after="0" w:line="240" w:lineRule="auto"/>
              <w:ind w:left="76" w:right="71"/>
              <w:jc w:val="both"/>
              <w:rPr>
                <w:rFonts w:ascii="Arial" w:eastAsia="Times New Roman" w:hAnsi="Arial" w:cs="Arial"/>
                <w:color w:val="000000"/>
                <w:sz w:val="18"/>
                <w:szCs w:val="18"/>
                <w:lang w:eastAsia="es-MX"/>
              </w:rPr>
            </w:pPr>
            <w:r w:rsidRPr="00F76B44">
              <w:rPr>
                <w:rFonts w:ascii="Arial" w:eastAsia="Times New Roman" w:hAnsi="Arial" w:cs="Arial"/>
                <w:color w:val="000000" w:themeColor="text1"/>
                <w:sz w:val="18"/>
                <w:szCs w:val="18"/>
                <w:lang w:eastAsia="es-MX"/>
              </w:rPr>
              <w:t>Se determinó que no habrá modificaciones en los instrumentos de captación a partir del análisis de los metadatos, sistemas de producción y reportes de progreso, así como retroalimentación de las personas usuarias, personal responsable de la fase de captación y coordinaciones estatales.</w:t>
            </w:r>
          </w:p>
        </w:tc>
        <w:tc>
          <w:tcPr>
            <w:tcW w:w="973" w:type="dxa"/>
            <w:shd w:val="clear" w:color="auto" w:fill="auto"/>
            <w:noWrap/>
            <w:vAlign w:val="center"/>
          </w:tcPr>
          <w:p w14:paraId="5FFF162B" w14:textId="22301682" w:rsidR="00402797" w:rsidRPr="005D647A" w:rsidRDefault="00402797" w:rsidP="00402797">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Sí</w:t>
            </w:r>
          </w:p>
        </w:tc>
        <w:tc>
          <w:tcPr>
            <w:tcW w:w="1742" w:type="dxa"/>
            <w:vAlign w:val="center"/>
          </w:tcPr>
          <w:p w14:paraId="29DC34F2" w14:textId="77777777" w:rsidR="00402797" w:rsidRDefault="00402797" w:rsidP="00402797">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6C89715D" w14:textId="7FE7F8D5" w:rsidR="00402797" w:rsidRPr="005D647A" w:rsidRDefault="00402797" w:rsidP="00402797">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402797" w:rsidRPr="00C4586B" w14:paraId="2B7E4890" w14:textId="77777777" w:rsidTr="00CA1444">
        <w:trPr>
          <w:cantSplit/>
          <w:trHeight w:val="20"/>
        </w:trPr>
        <w:tc>
          <w:tcPr>
            <w:tcW w:w="829" w:type="dxa"/>
            <w:shd w:val="clear" w:color="auto" w:fill="auto"/>
            <w:noWrap/>
            <w:vAlign w:val="center"/>
          </w:tcPr>
          <w:p w14:paraId="16EC14C7" w14:textId="01420A2E" w:rsidR="00402797" w:rsidRPr="005D647A" w:rsidRDefault="00402797" w:rsidP="00402797">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dges</w:t>
            </w:r>
            <w:proofErr w:type="spellEnd"/>
          </w:p>
        </w:tc>
        <w:tc>
          <w:tcPr>
            <w:tcW w:w="3271" w:type="dxa"/>
            <w:shd w:val="clear" w:color="auto" w:fill="auto"/>
            <w:vAlign w:val="center"/>
          </w:tcPr>
          <w:p w14:paraId="79E5C1F9" w14:textId="5D8D317E" w:rsidR="00402797" w:rsidRPr="005D647A" w:rsidRDefault="00402797" w:rsidP="00402797">
            <w:pPr>
              <w:spacing w:after="0" w:line="240" w:lineRule="auto"/>
              <w:ind w:right="73"/>
              <w:jc w:val="both"/>
              <w:rPr>
                <w:rFonts w:ascii="Arial" w:eastAsia="Times New Roman" w:hAnsi="Arial" w:cs="Arial"/>
                <w:color w:val="000000"/>
                <w:sz w:val="18"/>
                <w:szCs w:val="18"/>
                <w:lang w:eastAsia="es-MX"/>
              </w:rPr>
            </w:pPr>
            <w:bookmarkStart w:id="9" w:name="_Hlk195538120"/>
            <w:r w:rsidRPr="005D647A">
              <w:rPr>
                <w:rFonts w:ascii="Arial" w:eastAsia="Times New Roman" w:hAnsi="Arial" w:cs="Arial"/>
                <w:color w:val="000000"/>
                <w:sz w:val="18"/>
                <w:szCs w:val="18"/>
                <w:lang w:eastAsia="es-MX"/>
              </w:rPr>
              <w:t>Estadísticas de Salud en Establecimientos Particulares</w:t>
            </w:r>
            <w:bookmarkEnd w:id="9"/>
            <w:r w:rsidRPr="005D647A">
              <w:rPr>
                <w:rFonts w:ascii="Arial" w:eastAsia="Times New Roman" w:hAnsi="Arial" w:cs="Arial"/>
                <w:color w:val="000000"/>
                <w:sz w:val="18"/>
                <w:szCs w:val="18"/>
                <w:lang w:eastAsia="es-MX"/>
              </w:rPr>
              <w:t>.</w:t>
            </w:r>
          </w:p>
        </w:tc>
        <w:tc>
          <w:tcPr>
            <w:tcW w:w="717" w:type="dxa"/>
            <w:vAlign w:val="center"/>
          </w:tcPr>
          <w:p w14:paraId="7E4F69AF" w14:textId="0CB0A41E" w:rsidR="00402797" w:rsidRPr="55ABB4C0" w:rsidRDefault="00402797" w:rsidP="00402797">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47966512" w14:textId="3732731D" w:rsidR="00402797" w:rsidRPr="005D647A" w:rsidRDefault="00402797" w:rsidP="00402797">
            <w:pPr>
              <w:spacing w:after="0" w:line="240" w:lineRule="auto"/>
              <w:ind w:left="76" w:right="71"/>
              <w:jc w:val="both"/>
              <w:rPr>
                <w:rFonts w:ascii="Arial" w:eastAsia="Times New Roman" w:hAnsi="Arial" w:cs="Arial"/>
                <w:color w:val="000000"/>
                <w:sz w:val="18"/>
                <w:szCs w:val="18"/>
                <w:lang w:eastAsia="es-MX"/>
              </w:rPr>
            </w:pPr>
            <w:r w:rsidRPr="00F76B44">
              <w:rPr>
                <w:rFonts w:ascii="Arial" w:eastAsia="Times New Roman" w:hAnsi="Arial" w:cs="Arial"/>
                <w:color w:val="000000" w:themeColor="text1"/>
                <w:sz w:val="18"/>
                <w:szCs w:val="18"/>
                <w:lang w:eastAsia="es-MX"/>
              </w:rPr>
              <w:t xml:space="preserve">Se identificó la necesidad de actualizar el instrumento de captación en relación con la lista de diagnósticos definitivos y traumatismos atendidos a los pacientes egresados. Dicha actualización también aplicará al módulo capturador de información dentro del sistema </w:t>
            </w:r>
            <w:proofErr w:type="spellStart"/>
            <w:r w:rsidR="00E807CC">
              <w:rPr>
                <w:rFonts w:ascii="Arial" w:eastAsia="Times New Roman" w:hAnsi="Arial" w:cs="Arial"/>
                <w:smallCaps/>
                <w:color w:val="000000" w:themeColor="text1"/>
                <w:sz w:val="18"/>
                <w:szCs w:val="18"/>
                <w:lang w:eastAsia="es-MX"/>
              </w:rPr>
              <w:t>iktan</w:t>
            </w:r>
            <w:proofErr w:type="spellEnd"/>
            <w:r w:rsidRPr="00F76B44">
              <w:rPr>
                <w:rFonts w:ascii="Arial" w:eastAsia="Times New Roman" w:hAnsi="Arial" w:cs="Arial"/>
                <w:color w:val="000000" w:themeColor="text1"/>
                <w:sz w:val="18"/>
                <w:szCs w:val="18"/>
                <w:lang w:eastAsia="es-MX"/>
              </w:rPr>
              <w:t xml:space="preserve"> Web </w:t>
            </w:r>
            <w:proofErr w:type="spellStart"/>
            <w:r w:rsidR="00E807CC">
              <w:rPr>
                <w:rFonts w:ascii="Arial" w:eastAsia="Times New Roman" w:hAnsi="Arial" w:cs="Arial"/>
                <w:smallCaps/>
                <w:color w:val="000000" w:themeColor="text1"/>
                <w:sz w:val="18"/>
                <w:szCs w:val="18"/>
                <w:lang w:eastAsia="es-MX"/>
              </w:rPr>
              <w:t>esep</w:t>
            </w:r>
            <w:proofErr w:type="spellEnd"/>
            <w:r w:rsidRPr="00F76B44">
              <w:rPr>
                <w:rFonts w:ascii="Arial" w:eastAsia="Times New Roman" w:hAnsi="Arial" w:cs="Arial"/>
                <w:color w:val="000000" w:themeColor="text1"/>
                <w:sz w:val="18"/>
                <w:szCs w:val="18"/>
                <w:lang w:eastAsia="es-MX"/>
              </w:rPr>
              <w:t>.</w:t>
            </w:r>
          </w:p>
        </w:tc>
        <w:tc>
          <w:tcPr>
            <w:tcW w:w="973" w:type="dxa"/>
            <w:shd w:val="clear" w:color="auto" w:fill="auto"/>
            <w:noWrap/>
            <w:vAlign w:val="center"/>
          </w:tcPr>
          <w:p w14:paraId="6FB03F2C" w14:textId="3818533B" w:rsidR="00402797" w:rsidRPr="005D647A" w:rsidRDefault="00402797" w:rsidP="00402797">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Sí</w:t>
            </w:r>
          </w:p>
        </w:tc>
        <w:tc>
          <w:tcPr>
            <w:tcW w:w="1742" w:type="dxa"/>
            <w:vAlign w:val="center"/>
          </w:tcPr>
          <w:p w14:paraId="183DD26E" w14:textId="77777777" w:rsidR="00402797" w:rsidRPr="005D647A" w:rsidRDefault="00402797" w:rsidP="00402797">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577480CE" w14:textId="16BE9131" w:rsidR="00402797" w:rsidRPr="005D647A" w:rsidRDefault="00402797" w:rsidP="00402797">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7EC28AF4" w14:textId="77777777" w:rsidTr="00CA1444">
        <w:trPr>
          <w:cantSplit/>
          <w:trHeight w:val="20"/>
        </w:trPr>
        <w:tc>
          <w:tcPr>
            <w:tcW w:w="829" w:type="dxa"/>
            <w:shd w:val="clear" w:color="auto" w:fill="auto"/>
            <w:noWrap/>
            <w:vAlign w:val="center"/>
          </w:tcPr>
          <w:p w14:paraId="6910E8F7" w14:textId="705F592F"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hAnsi="Arial" w:cs="Arial"/>
                <w:smallCaps/>
                <w:color w:val="000000"/>
                <w:sz w:val="18"/>
                <w:szCs w:val="18"/>
              </w:rPr>
              <w:t>dgegspj</w:t>
            </w:r>
            <w:proofErr w:type="spellEnd"/>
          </w:p>
        </w:tc>
        <w:tc>
          <w:tcPr>
            <w:tcW w:w="3271" w:type="dxa"/>
            <w:shd w:val="clear" w:color="auto" w:fill="auto"/>
            <w:vAlign w:val="center"/>
          </w:tcPr>
          <w:p w14:paraId="48C64351" w14:textId="14ED64DA"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55ABB4C0">
              <w:rPr>
                <w:rFonts w:ascii="Arial" w:hAnsi="Arial" w:cs="Arial"/>
                <w:color w:val="000000" w:themeColor="text1"/>
                <w:sz w:val="18"/>
                <w:szCs w:val="18"/>
              </w:rPr>
              <w:t>Censo Nacional de Derechos Humanos Federal; Censo Nacional de Gobierno Federal; Censo Nacional de Impartición de Justicia Federal; Censo Nacional de Procuración de Justicia Federal; Censo Nacional de Seguridad Pública Federal; Censo Nacional de Sistema Penitenciario Federal.</w:t>
            </w:r>
          </w:p>
        </w:tc>
        <w:tc>
          <w:tcPr>
            <w:tcW w:w="717" w:type="dxa"/>
            <w:vAlign w:val="center"/>
          </w:tcPr>
          <w:p w14:paraId="7911505E" w14:textId="7242C4A7" w:rsidR="009301FC" w:rsidRPr="55ABB4C0"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hAnsi="Arial" w:cs="Arial"/>
                <w:color w:val="000000" w:themeColor="text1"/>
                <w:sz w:val="18"/>
                <w:szCs w:val="18"/>
              </w:rPr>
              <w:t>6</w:t>
            </w:r>
          </w:p>
        </w:tc>
        <w:tc>
          <w:tcPr>
            <w:tcW w:w="3378" w:type="dxa"/>
            <w:shd w:val="clear" w:color="auto" w:fill="auto"/>
            <w:vAlign w:val="center"/>
          </w:tcPr>
          <w:p w14:paraId="28450D1A" w14:textId="067F231F"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F76B44">
              <w:rPr>
                <w:rFonts w:ascii="Arial" w:hAnsi="Arial" w:cs="Arial"/>
                <w:color w:val="000000" w:themeColor="text1"/>
                <w:sz w:val="18"/>
                <w:szCs w:val="18"/>
              </w:rPr>
              <w:t>Derivado del análisis operativo, se identificó que la</w:t>
            </w:r>
            <w:r>
              <w:rPr>
                <w:rFonts w:ascii="Arial" w:hAnsi="Arial" w:cs="Arial"/>
                <w:color w:val="000000" w:themeColor="text1"/>
                <w:sz w:val="18"/>
                <w:szCs w:val="18"/>
              </w:rPr>
              <w:t>s</w:t>
            </w:r>
            <w:r w:rsidRPr="00F76B44">
              <w:rPr>
                <w:rFonts w:ascii="Arial" w:hAnsi="Arial" w:cs="Arial"/>
                <w:color w:val="000000" w:themeColor="text1"/>
                <w:sz w:val="18"/>
                <w:szCs w:val="18"/>
              </w:rPr>
              <w:t xml:space="preserve"> instituci</w:t>
            </w:r>
            <w:r>
              <w:rPr>
                <w:rFonts w:ascii="Arial" w:hAnsi="Arial" w:cs="Arial"/>
                <w:color w:val="000000" w:themeColor="text1"/>
                <w:sz w:val="18"/>
                <w:szCs w:val="18"/>
              </w:rPr>
              <w:t>ones</w:t>
            </w:r>
            <w:r w:rsidRPr="00F76B44">
              <w:rPr>
                <w:rFonts w:ascii="Arial" w:hAnsi="Arial" w:cs="Arial"/>
                <w:color w:val="000000" w:themeColor="text1"/>
                <w:sz w:val="18"/>
                <w:szCs w:val="18"/>
              </w:rPr>
              <w:t xml:space="preserve"> informante</w:t>
            </w:r>
            <w:r>
              <w:rPr>
                <w:rFonts w:ascii="Arial" w:hAnsi="Arial" w:cs="Arial"/>
                <w:color w:val="000000" w:themeColor="text1"/>
                <w:sz w:val="18"/>
                <w:szCs w:val="18"/>
              </w:rPr>
              <w:t>s</w:t>
            </w:r>
            <w:r w:rsidRPr="00F76B44">
              <w:rPr>
                <w:rFonts w:ascii="Arial" w:hAnsi="Arial" w:cs="Arial"/>
                <w:color w:val="000000" w:themeColor="text1"/>
                <w:sz w:val="18"/>
                <w:szCs w:val="18"/>
              </w:rPr>
              <w:t xml:space="preserve"> enfrent</w:t>
            </w:r>
            <w:r>
              <w:rPr>
                <w:rFonts w:ascii="Arial" w:hAnsi="Arial" w:cs="Arial"/>
                <w:color w:val="000000" w:themeColor="text1"/>
                <w:sz w:val="18"/>
                <w:szCs w:val="18"/>
              </w:rPr>
              <w:t>aron</w:t>
            </w:r>
            <w:r w:rsidRPr="00F76B44">
              <w:rPr>
                <w:rFonts w:ascii="Arial" w:hAnsi="Arial" w:cs="Arial"/>
                <w:color w:val="000000" w:themeColor="text1"/>
                <w:sz w:val="18"/>
                <w:szCs w:val="18"/>
              </w:rPr>
              <w:t xml:space="preserve"> desafíos para adecuar sus datos conforme a los criterios establecidos por el </w:t>
            </w:r>
            <w:r w:rsidRPr="00F76B44">
              <w:rPr>
                <w:rFonts w:ascii="Arial" w:hAnsi="Arial" w:cs="Arial"/>
                <w:smallCaps/>
                <w:color w:val="000000" w:themeColor="text1"/>
                <w:sz w:val="18"/>
                <w:szCs w:val="18"/>
              </w:rPr>
              <w:t>inegi</w:t>
            </w:r>
            <w:r w:rsidRPr="00F76B44">
              <w:rPr>
                <w:rFonts w:ascii="Arial" w:hAnsi="Arial" w:cs="Arial"/>
                <w:color w:val="000000" w:themeColor="text1"/>
                <w:sz w:val="18"/>
                <w:szCs w:val="18"/>
              </w:rPr>
              <w:t>. La completitud fue mayor a 84%.</w:t>
            </w:r>
          </w:p>
        </w:tc>
        <w:tc>
          <w:tcPr>
            <w:tcW w:w="973" w:type="dxa"/>
            <w:shd w:val="clear" w:color="auto" w:fill="auto"/>
            <w:noWrap/>
            <w:vAlign w:val="center"/>
          </w:tcPr>
          <w:p w14:paraId="7C146819" w14:textId="567317D4"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hAnsi="Arial" w:cs="Arial"/>
                <w:color w:val="000000"/>
                <w:sz w:val="18"/>
                <w:szCs w:val="18"/>
              </w:rPr>
              <w:t>Sí</w:t>
            </w:r>
          </w:p>
        </w:tc>
        <w:tc>
          <w:tcPr>
            <w:tcW w:w="1742" w:type="dxa"/>
            <w:vAlign w:val="center"/>
          </w:tcPr>
          <w:p w14:paraId="1866095E" w14:textId="77777777" w:rsidR="009301FC" w:rsidRPr="00E94575" w:rsidRDefault="009301FC" w:rsidP="009301FC">
            <w:pPr>
              <w:pStyle w:val="Prrafodelista"/>
              <w:numPr>
                <w:ilvl w:val="0"/>
                <w:numId w:val="3"/>
              </w:numPr>
              <w:spacing w:after="0" w:line="240" w:lineRule="auto"/>
              <w:ind w:left="222" w:hanging="222"/>
              <w:rPr>
                <w:rFonts w:ascii="Arial" w:hAnsi="Arial" w:cs="Arial"/>
                <w:color w:val="000000"/>
                <w:sz w:val="18"/>
                <w:szCs w:val="18"/>
              </w:rPr>
            </w:pPr>
            <w:r w:rsidRPr="005D647A">
              <w:rPr>
                <w:rFonts w:ascii="Arial" w:eastAsia="Times New Roman" w:hAnsi="Arial" w:cs="Arial"/>
                <w:color w:val="000000"/>
                <w:sz w:val="18"/>
                <w:szCs w:val="18"/>
                <w:lang w:eastAsia="es-MX"/>
              </w:rPr>
              <w:t>Operación</w:t>
            </w:r>
          </w:p>
          <w:p w14:paraId="35EA7620" w14:textId="1D821D76"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1338D9C4" w14:textId="77777777" w:rsidTr="00CA1444">
        <w:trPr>
          <w:cantSplit/>
          <w:trHeight w:val="20"/>
        </w:trPr>
        <w:tc>
          <w:tcPr>
            <w:tcW w:w="829" w:type="dxa"/>
            <w:shd w:val="clear" w:color="auto" w:fill="auto"/>
            <w:noWrap/>
            <w:vAlign w:val="center"/>
          </w:tcPr>
          <w:p w14:paraId="68C1CBBC" w14:textId="23B10831"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hAnsi="Arial" w:cs="Arial"/>
                <w:smallCaps/>
                <w:color w:val="000000"/>
                <w:sz w:val="18"/>
                <w:szCs w:val="18"/>
              </w:rPr>
              <w:lastRenderedPageBreak/>
              <w:t>dgegspj</w:t>
            </w:r>
            <w:proofErr w:type="spellEnd"/>
          </w:p>
        </w:tc>
        <w:tc>
          <w:tcPr>
            <w:tcW w:w="3271" w:type="dxa"/>
            <w:shd w:val="clear" w:color="auto" w:fill="auto"/>
            <w:vAlign w:val="center"/>
          </w:tcPr>
          <w:p w14:paraId="6DB1DD09" w14:textId="59940ED9"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hAnsi="Arial" w:cs="Arial"/>
                <w:color w:val="000000"/>
                <w:sz w:val="18"/>
                <w:szCs w:val="18"/>
              </w:rPr>
              <w:t>Censo Nacional de Gobiernos Estatales; Censo Nacional de Impartición de Justicia Estatal; Censo Nacional de Procuración de Justicia Estatal; Censo Nacional de Seguridad Pública Estatal; Censo Nacional de Sistemas Penitenciarios Estatales; Censo Nacional de Gobiernos Municipales y Demarcaciones Territoriales de la Ciudad de México.</w:t>
            </w:r>
          </w:p>
        </w:tc>
        <w:tc>
          <w:tcPr>
            <w:tcW w:w="717" w:type="dxa"/>
            <w:vAlign w:val="center"/>
          </w:tcPr>
          <w:p w14:paraId="5B799821" w14:textId="200A8CE0" w:rsidR="009301FC" w:rsidRPr="55ABB4C0"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hAnsi="Arial" w:cs="Arial"/>
                <w:color w:val="000000" w:themeColor="text1"/>
                <w:sz w:val="18"/>
                <w:szCs w:val="18"/>
              </w:rPr>
              <w:t>6</w:t>
            </w:r>
          </w:p>
        </w:tc>
        <w:tc>
          <w:tcPr>
            <w:tcW w:w="3378" w:type="dxa"/>
            <w:shd w:val="clear" w:color="auto" w:fill="auto"/>
            <w:vAlign w:val="center"/>
          </w:tcPr>
          <w:p w14:paraId="62CE1F8D" w14:textId="4FCB3262"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F76B44">
              <w:rPr>
                <w:rFonts w:ascii="Arial" w:hAnsi="Arial" w:cs="Arial"/>
                <w:color w:val="000000" w:themeColor="text1"/>
                <w:sz w:val="18"/>
                <w:szCs w:val="18"/>
              </w:rPr>
              <w:t xml:space="preserve">Derivado del análisis operativo, se identificaron desafíos para recuperar datos de cuestionarios, como pueden ser elecciones locales, cambio de </w:t>
            </w:r>
            <w:r>
              <w:rPr>
                <w:rFonts w:ascii="Arial" w:hAnsi="Arial" w:cs="Arial"/>
                <w:color w:val="000000" w:themeColor="text1"/>
                <w:sz w:val="18"/>
                <w:szCs w:val="18"/>
              </w:rPr>
              <w:t xml:space="preserve">personas </w:t>
            </w:r>
            <w:r w:rsidRPr="00F76B44">
              <w:rPr>
                <w:rFonts w:ascii="Arial" w:hAnsi="Arial" w:cs="Arial"/>
                <w:color w:val="000000" w:themeColor="text1"/>
                <w:sz w:val="18"/>
                <w:szCs w:val="18"/>
              </w:rPr>
              <w:t>informantes, carga de trabajo de l</w:t>
            </w:r>
            <w:r>
              <w:rPr>
                <w:rFonts w:ascii="Arial" w:hAnsi="Arial" w:cs="Arial"/>
                <w:color w:val="000000" w:themeColor="text1"/>
                <w:sz w:val="18"/>
                <w:szCs w:val="18"/>
              </w:rPr>
              <w:t>a</w:t>
            </w:r>
            <w:r w:rsidRPr="00F76B44">
              <w:rPr>
                <w:rFonts w:ascii="Arial" w:hAnsi="Arial" w:cs="Arial"/>
                <w:color w:val="000000" w:themeColor="text1"/>
                <w:sz w:val="18"/>
                <w:szCs w:val="18"/>
              </w:rPr>
              <w:t xml:space="preserve">s </w:t>
            </w:r>
            <w:r>
              <w:rPr>
                <w:rFonts w:ascii="Arial" w:hAnsi="Arial" w:cs="Arial"/>
                <w:color w:val="000000" w:themeColor="text1"/>
                <w:sz w:val="18"/>
                <w:szCs w:val="18"/>
              </w:rPr>
              <w:t xml:space="preserve">instituciones </w:t>
            </w:r>
            <w:r w:rsidRPr="00F76B44">
              <w:rPr>
                <w:rFonts w:ascii="Arial" w:hAnsi="Arial" w:cs="Arial"/>
                <w:color w:val="000000" w:themeColor="text1"/>
                <w:sz w:val="18"/>
                <w:szCs w:val="18"/>
              </w:rPr>
              <w:t>informantes, inseguridad y reserva de los datos. La completitud fue mayor a 89%.</w:t>
            </w:r>
          </w:p>
        </w:tc>
        <w:tc>
          <w:tcPr>
            <w:tcW w:w="973" w:type="dxa"/>
            <w:shd w:val="clear" w:color="auto" w:fill="auto"/>
            <w:noWrap/>
            <w:vAlign w:val="center"/>
          </w:tcPr>
          <w:p w14:paraId="189D3DD7" w14:textId="4158BE9B"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hAnsi="Arial" w:cs="Arial"/>
                <w:color w:val="000000"/>
                <w:sz w:val="18"/>
                <w:szCs w:val="18"/>
              </w:rPr>
              <w:t>Sí</w:t>
            </w:r>
          </w:p>
        </w:tc>
        <w:tc>
          <w:tcPr>
            <w:tcW w:w="1742" w:type="dxa"/>
            <w:vAlign w:val="center"/>
          </w:tcPr>
          <w:p w14:paraId="04951475" w14:textId="77777777" w:rsidR="009301FC" w:rsidRPr="005D647A" w:rsidRDefault="009301FC" w:rsidP="009301FC">
            <w:pPr>
              <w:pStyle w:val="Prrafodelista"/>
              <w:numPr>
                <w:ilvl w:val="0"/>
                <w:numId w:val="3"/>
              </w:numPr>
              <w:spacing w:after="0" w:line="240" w:lineRule="auto"/>
              <w:ind w:left="222" w:hanging="222"/>
              <w:rPr>
                <w:rFonts w:ascii="Arial" w:hAnsi="Arial" w:cs="Arial"/>
                <w:color w:val="000000"/>
                <w:sz w:val="18"/>
                <w:szCs w:val="18"/>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635A1DDF" w14:textId="663E7F4E"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1B363D18" w14:textId="77777777" w:rsidTr="00CA1444">
        <w:trPr>
          <w:cantSplit/>
          <w:trHeight w:val="20"/>
        </w:trPr>
        <w:tc>
          <w:tcPr>
            <w:tcW w:w="829" w:type="dxa"/>
            <w:shd w:val="clear" w:color="auto" w:fill="auto"/>
            <w:noWrap/>
            <w:vAlign w:val="center"/>
          </w:tcPr>
          <w:p w14:paraId="08B360D7" w14:textId="4A483B7B"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dgee</w:t>
            </w:r>
            <w:proofErr w:type="spellEnd"/>
          </w:p>
        </w:tc>
        <w:tc>
          <w:tcPr>
            <w:tcW w:w="3271" w:type="dxa"/>
            <w:shd w:val="clear" w:color="auto" w:fill="auto"/>
            <w:vAlign w:val="center"/>
          </w:tcPr>
          <w:p w14:paraId="6496C36A" w14:textId="501EB7E6"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Encuesta Nacional de Empresas Constructoras; Encuesta Mensual de la Industria Manufacturera; Encuesta Mensual sobre Empresas Comerciales; Encuesta Mensual de Servicios; Encuesta Mensual de Opinión Empresarial; Encuesta Anual de Empresas Constructoras; Encuesta Anual de la Industria Manufacturera; Encuesta Anual de Comercio; Encuesta Anual de Servicios Privados no Financieros; Encuesta Anual de Transportes.</w:t>
            </w:r>
          </w:p>
        </w:tc>
        <w:tc>
          <w:tcPr>
            <w:tcW w:w="717" w:type="dxa"/>
            <w:vAlign w:val="center"/>
          </w:tcPr>
          <w:p w14:paraId="06D392E7" w14:textId="4581C0B4" w:rsidR="009301FC" w:rsidRPr="55ABB4C0"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10</w:t>
            </w:r>
          </w:p>
        </w:tc>
        <w:tc>
          <w:tcPr>
            <w:tcW w:w="3378" w:type="dxa"/>
            <w:shd w:val="clear" w:color="auto" w:fill="auto"/>
            <w:vAlign w:val="center"/>
          </w:tcPr>
          <w:p w14:paraId="7DB74FC7" w14:textId="1DCAA48A" w:rsidR="009301FC" w:rsidRPr="005D647A" w:rsidRDefault="009301FC" w:rsidP="009301FC">
            <w:pPr>
              <w:spacing w:after="0" w:line="240" w:lineRule="auto"/>
              <w:ind w:left="76" w:right="71"/>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Actualización del marco muestral y las muestras, y evaluación de la calidad de las estimaciones basada en los valores de referencia o estándares de calidad aprobados por el CoAC. Con ello se corroboró el mantenimiento de la calidad de la información, asegurando que refleja de manera precisa la realidad económica.</w:t>
            </w:r>
          </w:p>
        </w:tc>
        <w:tc>
          <w:tcPr>
            <w:tcW w:w="973" w:type="dxa"/>
            <w:shd w:val="clear" w:color="auto" w:fill="auto"/>
            <w:noWrap/>
            <w:vAlign w:val="center"/>
          </w:tcPr>
          <w:p w14:paraId="7C7C7768" w14:textId="0217123C"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No</w:t>
            </w:r>
          </w:p>
        </w:tc>
        <w:tc>
          <w:tcPr>
            <w:tcW w:w="1742" w:type="dxa"/>
            <w:vAlign w:val="center"/>
          </w:tcPr>
          <w:p w14:paraId="4A2341F1" w14:textId="77777777" w:rsidR="009301FC"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Consistencia en el diseño</w:t>
            </w:r>
            <w:r>
              <w:rPr>
                <w:rFonts w:ascii="Arial" w:eastAsia="Times New Roman" w:hAnsi="Arial" w:cs="Arial"/>
                <w:color w:val="000000"/>
                <w:sz w:val="18"/>
                <w:szCs w:val="18"/>
                <w:lang w:eastAsia="es-MX"/>
              </w:rPr>
              <w:t>.</w:t>
            </w:r>
          </w:p>
          <w:p w14:paraId="4DFDC332" w14:textId="45A59298"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2D78B7E3" w14:textId="77777777" w:rsidTr="00CA1444">
        <w:trPr>
          <w:cantSplit/>
          <w:trHeight w:val="20"/>
        </w:trPr>
        <w:tc>
          <w:tcPr>
            <w:tcW w:w="829" w:type="dxa"/>
            <w:shd w:val="clear" w:color="auto" w:fill="auto"/>
            <w:noWrap/>
            <w:vAlign w:val="center"/>
            <w:hideMark/>
          </w:tcPr>
          <w:p w14:paraId="6E5FBA9C" w14:textId="77777777"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dgee</w:t>
            </w:r>
            <w:proofErr w:type="spellEnd"/>
          </w:p>
        </w:tc>
        <w:tc>
          <w:tcPr>
            <w:tcW w:w="3271" w:type="dxa"/>
            <w:shd w:val="clear" w:color="auto" w:fill="auto"/>
            <w:vAlign w:val="center"/>
            <w:hideMark/>
          </w:tcPr>
          <w:p w14:paraId="6986DF8A" w14:textId="77777777"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Encuesta Nacional sobre Disponibilidad y Uso de Tecnologías de la Información en los Hogares; Encuesta de Comercio Internacional de Servicios.</w:t>
            </w:r>
          </w:p>
        </w:tc>
        <w:tc>
          <w:tcPr>
            <w:tcW w:w="717" w:type="dxa"/>
            <w:vAlign w:val="center"/>
          </w:tcPr>
          <w:p w14:paraId="763AAE7C" w14:textId="77777777" w:rsidR="009301FC" w:rsidRPr="005D647A" w:rsidRDefault="009301FC" w:rsidP="009301FC">
            <w:pPr>
              <w:spacing w:after="0" w:line="240" w:lineRule="auto"/>
              <w:ind w:left="76" w:right="71"/>
              <w:jc w:val="center"/>
              <w:rPr>
                <w:rFonts w:ascii="Arial" w:eastAsia="Times New Roman" w:hAnsi="Arial" w:cs="Arial"/>
                <w:color w:val="000000"/>
                <w:sz w:val="18"/>
                <w:szCs w:val="18"/>
                <w:lang w:eastAsia="es-MX"/>
              </w:rPr>
            </w:pPr>
            <w:r w:rsidRPr="55ABB4C0">
              <w:rPr>
                <w:rFonts w:ascii="Arial" w:eastAsia="Times New Roman" w:hAnsi="Arial" w:cs="Arial"/>
                <w:color w:val="000000" w:themeColor="text1"/>
                <w:sz w:val="18"/>
                <w:szCs w:val="18"/>
                <w:lang w:eastAsia="es-MX"/>
              </w:rPr>
              <w:t>2</w:t>
            </w:r>
          </w:p>
        </w:tc>
        <w:tc>
          <w:tcPr>
            <w:tcW w:w="3378" w:type="dxa"/>
            <w:shd w:val="clear" w:color="auto" w:fill="auto"/>
            <w:vAlign w:val="center"/>
            <w:hideMark/>
          </w:tcPr>
          <w:p w14:paraId="4444C6D4" w14:textId="77777777" w:rsidR="009301FC" w:rsidRPr="005D647A" w:rsidRDefault="009301FC" w:rsidP="009301FC">
            <w:pPr>
              <w:spacing w:after="0" w:line="240" w:lineRule="auto"/>
              <w:ind w:left="76" w:right="71"/>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Evaluación de la calidad de las estimaciones basada en los indicadores de calidad aprobados por el CoAC. Se concluyó que el siguiente ciclo debe llevarse a cabo utilizando las mismas especificaciones de necesidades, diseño y construcción.</w:t>
            </w:r>
          </w:p>
        </w:tc>
        <w:tc>
          <w:tcPr>
            <w:tcW w:w="973" w:type="dxa"/>
            <w:shd w:val="clear" w:color="auto" w:fill="auto"/>
            <w:noWrap/>
            <w:vAlign w:val="center"/>
            <w:hideMark/>
          </w:tcPr>
          <w:p w14:paraId="1D8C8F8E" w14:textId="77777777"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No</w:t>
            </w:r>
          </w:p>
        </w:tc>
        <w:tc>
          <w:tcPr>
            <w:tcW w:w="1742" w:type="dxa"/>
            <w:vAlign w:val="center"/>
          </w:tcPr>
          <w:p w14:paraId="346BFA93" w14:textId="19510D8C"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7D394E9D" w14:textId="77777777" w:rsidTr="00CA1444">
        <w:trPr>
          <w:cantSplit/>
          <w:trHeight w:val="20"/>
        </w:trPr>
        <w:tc>
          <w:tcPr>
            <w:tcW w:w="829" w:type="dxa"/>
            <w:shd w:val="clear" w:color="auto" w:fill="auto"/>
            <w:noWrap/>
            <w:vAlign w:val="center"/>
          </w:tcPr>
          <w:p w14:paraId="0B335B2E" w14:textId="77777777"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dgee</w:t>
            </w:r>
            <w:proofErr w:type="spellEnd"/>
          </w:p>
        </w:tc>
        <w:tc>
          <w:tcPr>
            <w:tcW w:w="3271" w:type="dxa"/>
            <w:shd w:val="clear" w:color="auto" w:fill="auto"/>
            <w:vAlign w:val="center"/>
          </w:tcPr>
          <w:p w14:paraId="4C3DB3C6" w14:textId="77777777"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Encuesta Nacional de la Industria Farmacéutica.</w:t>
            </w:r>
          </w:p>
        </w:tc>
        <w:tc>
          <w:tcPr>
            <w:tcW w:w="717" w:type="dxa"/>
            <w:vAlign w:val="center"/>
          </w:tcPr>
          <w:p w14:paraId="76269861" w14:textId="38BF0E10"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41B0BF31" w14:textId="718AD5C6"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F76B44">
              <w:rPr>
                <w:rFonts w:ascii="Arial" w:eastAsia="Times New Roman" w:hAnsi="Arial" w:cs="Arial"/>
                <w:color w:val="000000" w:themeColor="text1"/>
                <w:sz w:val="18"/>
                <w:szCs w:val="18"/>
                <w:lang w:eastAsia="es-MX"/>
              </w:rPr>
              <w:t xml:space="preserve">Evaluación de la calidad de las estimaciones basada en los indicadores de calidad aprobados por el CoAC. Se identificó </w:t>
            </w:r>
            <w:r>
              <w:rPr>
                <w:rFonts w:ascii="Arial" w:eastAsia="Times New Roman" w:hAnsi="Arial" w:cs="Arial"/>
                <w:color w:val="000000" w:themeColor="text1"/>
                <w:sz w:val="18"/>
                <w:szCs w:val="18"/>
                <w:lang w:eastAsia="es-MX"/>
              </w:rPr>
              <w:t xml:space="preserve">la conveniencia de </w:t>
            </w:r>
            <w:r w:rsidRPr="00F76B44">
              <w:rPr>
                <w:rFonts w:ascii="Arial" w:eastAsia="Times New Roman" w:hAnsi="Arial" w:cs="Arial"/>
                <w:color w:val="000000" w:themeColor="text1"/>
                <w:sz w:val="18"/>
                <w:szCs w:val="18"/>
                <w:lang w:eastAsia="es-MX"/>
              </w:rPr>
              <w:t>proponer cambios a las especificaciones de necesidades y diseño para obtener mejores niveles de calidad en el siguiente ciclo.</w:t>
            </w:r>
          </w:p>
        </w:tc>
        <w:tc>
          <w:tcPr>
            <w:tcW w:w="973" w:type="dxa"/>
            <w:shd w:val="clear" w:color="auto" w:fill="auto"/>
            <w:noWrap/>
            <w:vAlign w:val="center"/>
          </w:tcPr>
          <w:p w14:paraId="34A3A1AE" w14:textId="77777777"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No</w:t>
            </w:r>
          </w:p>
        </w:tc>
        <w:tc>
          <w:tcPr>
            <w:tcW w:w="1742" w:type="dxa"/>
            <w:vAlign w:val="center"/>
          </w:tcPr>
          <w:p w14:paraId="047E52C0" w14:textId="060C5267"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5242ED7B" w14:textId="77777777" w:rsidTr="00CA1444">
        <w:trPr>
          <w:cantSplit/>
          <w:trHeight w:val="20"/>
        </w:trPr>
        <w:tc>
          <w:tcPr>
            <w:tcW w:w="829" w:type="dxa"/>
            <w:shd w:val="clear" w:color="auto" w:fill="auto"/>
            <w:noWrap/>
            <w:vAlign w:val="center"/>
            <w:hideMark/>
          </w:tcPr>
          <w:p w14:paraId="1A89C616" w14:textId="77777777"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dgee</w:t>
            </w:r>
            <w:proofErr w:type="spellEnd"/>
          </w:p>
        </w:tc>
        <w:tc>
          <w:tcPr>
            <w:tcW w:w="3271" w:type="dxa"/>
            <w:shd w:val="clear" w:color="auto" w:fill="auto"/>
            <w:vAlign w:val="center"/>
            <w:hideMark/>
          </w:tcPr>
          <w:p w14:paraId="328106F2" w14:textId="77777777"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Índice Nacional de Precios al Consumidor; Índice Nacional de Precios Productor.</w:t>
            </w:r>
          </w:p>
        </w:tc>
        <w:tc>
          <w:tcPr>
            <w:tcW w:w="717" w:type="dxa"/>
            <w:vAlign w:val="center"/>
          </w:tcPr>
          <w:p w14:paraId="1AF43A4C" w14:textId="77777777"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2</w:t>
            </w:r>
          </w:p>
        </w:tc>
        <w:tc>
          <w:tcPr>
            <w:tcW w:w="3378" w:type="dxa"/>
            <w:shd w:val="clear" w:color="auto" w:fill="auto"/>
            <w:vAlign w:val="center"/>
            <w:hideMark/>
          </w:tcPr>
          <w:p w14:paraId="266D3AEC" w14:textId="77777777"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F76B44">
              <w:rPr>
                <w:rFonts w:ascii="Arial" w:eastAsia="Times New Roman" w:hAnsi="Arial" w:cs="Arial"/>
                <w:color w:val="000000" w:themeColor="text1"/>
                <w:sz w:val="18"/>
                <w:szCs w:val="18"/>
                <w:lang w:eastAsia="es-MX"/>
              </w:rPr>
              <w:t xml:space="preserve">Como resultado de la auditoría correspondiente, se logró mantener la certificación </w:t>
            </w:r>
            <w:proofErr w:type="spellStart"/>
            <w:r w:rsidRPr="00F76B44">
              <w:rPr>
                <w:rFonts w:ascii="Arial" w:eastAsia="Times New Roman" w:hAnsi="Arial" w:cs="Arial"/>
                <w:smallCaps/>
                <w:color w:val="000000" w:themeColor="text1"/>
                <w:sz w:val="18"/>
                <w:szCs w:val="18"/>
                <w:lang w:eastAsia="es-MX"/>
              </w:rPr>
              <w:t>iso</w:t>
            </w:r>
            <w:proofErr w:type="spellEnd"/>
            <w:r w:rsidRPr="00F76B44">
              <w:rPr>
                <w:rFonts w:ascii="Arial" w:eastAsia="Times New Roman" w:hAnsi="Arial" w:cs="Arial"/>
                <w:smallCaps/>
                <w:color w:val="000000" w:themeColor="text1"/>
                <w:sz w:val="18"/>
                <w:szCs w:val="18"/>
                <w:lang w:eastAsia="es-MX"/>
              </w:rPr>
              <w:t>,</w:t>
            </w:r>
            <w:r w:rsidRPr="00F76B44">
              <w:rPr>
                <w:rFonts w:ascii="Arial" w:eastAsia="Times New Roman" w:hAnsi="Arial" w:cs="Arial"/>
                <w:color w:val="000000" w:themeColor="text1"/>
                <w:sz w:val="18"/>
                <w:szCs w:val="18"/>
                <w:lang w:eastAsia="es-MX"/>
              </w:rPr>
              <w:t xml:space="preserve"> lo cual confirma que el sistema de gestión de calidad no solo es adecuado, sino también conveniente y eficaz para cumplir con los estándares establecidos.</w:t>
            </w:r>
          </w:p>
        </w:tc>
        <w:tc>
          <w:tcPr>
            <w:tcW w:w="973" w:type="dxa"/>
            <w:shd w:val="clear" w:color="auto" w:fill="auto"/>
            <w:noWrap/>
            <w:vAlign w:val="center"/>
            <w:hideMark/>
          </w:tcPr>
          <w:p w14:paraId="477A23E2" w14:textId="77777777"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Sí</w:t>
            </w:r>
          </w:p>
        </w:tc>
        <w:tc>
          <w:tcPr>
            <w:tcW w:w="1742" w:type="dxa"/>
            <w:vAlign w:val="center"/>
          </w:tcPr>
          <w:p w14:paraId="33BF7F20" w14:textId="7D3DC350"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547CC94A" w14:textId="67B7AA46"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54E8CDC0" w14:textId="77777777" w:rsidTr="009301FC">
        <w:trPr>
          <w:cantSplit/>
          <w:trHeight w:val="20"/>
        </w:trPr>
        <w:tc>
          <w:tcPr>
            <w:tcW w:w="829" w:type="dxa"/>
            <w:shd w:val="clear" w:color="auto" w:fill="auto"/>
            <w:noWrap/>
            <w:vAlign w:val="center"/>
          </w:tcPr>
          <w:p w14:paraId="6C9D5A1A" w14:textId="7378040B"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sz w:val="18"/>
                <w:szCs w:val="18"/>
                <w:lang w:eastAsia="es-MX"/>
              </w:rPr>
              <w:t>dggma</w:t>
            </w:r>
            <w:proofErr w:type="spellEnd"/>
          </w:p>
        </w:tc>
        <w:tc>
          <w:tcPr>
            <w:tcW w:w="3271" w:type="dxa"/>
            <w:shd w:val="clear" w:color="auto" w:fill="auto"/>
            <w:vAlign w:val="center"/>
          </w:tcPr>
          <w:p w14:paraId="6B969027" w14:textId="5E400CA3"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Mapa Topográfico.</w:t>
            </w:r>
          </w:p>
        </w:tc>
        <w:tc>
          <w:tcPr>
            <w:tcW w:w="717" w:type="dxa"/>
            <w:vAlign w:val="center"/>
          </w:tcPr>
          <w:p w14:paraId="0A2519FD" w14:textId="5A319FC1" w:rsidR="009301FC" w:rsidRPr="00F76B44" w:rsidRDefault="009301FC" w:rsidP="009301FC">
            <w:pPr>
              <w:spacing w:after="0" w:line="240" w:lineRule="auto"/>
              <w:ind w:left="76" w:right="71"/>
              <w:jc w:val="center"/>
              <w:rPr>
                <w:rFonts w:ascii="Arial" w:hAnsi="Arial" w:cs="Arial"/>
                <w:color w:val="000000" w:themeColor="text1"/>
                <w:sz w:val="18"/>
                <w:szCs w:val="18"/>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4C62AF17" w14:textId="3CCAA773"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A partir de la evaluación se definió que n</w:t>
            </w:r>
            <w:r w:rsidRPr="00F76B44">
              <w:rPr>
                <w:rFonts w:ascii="Arial" w:eastAsia="Times New Roman" w:hAnsi="Arial" w:cs="Arial"/>
                <w:color w:val="000000" w:themeColor="text1"/>
                <w:sz w:val="18"/>
                <w:szCs w:val="18"/>
                <w:lang w:eastAsia="es-MX"/>
              </w:rPr>
              <w:t xml:space="preserve">o </w:t>
            </w:r>
            <w:r>
              <w:rPr>
                <w:rFonts w:ascii="Arial" w:eastAsia="Times New Roman" w:hAnsi="Arial" w:cs="Arial"/>
                <w:color w:val="000000" w:themeColor="text1"/>
                <w:sz w:val="18"/>
                <w:szCs w:val="18"/>
                <w:lang w:eastAsia="es-MX"/>
              </w:rPr>
              <w:t>e</w:t>
            </w:r>
            <w:r w:rsidRPr="00F76B44">
              <w:rPr>
                <w:rFonts w:ascii="Arial" w:eastAsia="Times New Roman" w:hAnsi="Arial" w:cs="Arial"/>
                <w:color w:val="000000" w:themeColor="text1"/>
                <w:sz w:val="18"/>
                <w:szCs w:val="18"/>
                <w:lang w:eastAsia="es-MX"/>
              </w:rPr>
              <w:t>s</w:t>
            </w:r>
            <w:r>
              <w:rPr>
                <w:rFonts w:ascii="Arial" w:eastAsia="Times New Roman" w:hAnsi="Arial" w:cs="Arial"/>
                <w:color w:val="000000" w:themeColor="text1"/>
                <w:sz w:val="18"/>
                <w:szCs w:val="18"/>
                <w:lang w:eastAsia="es-MX"/>
              </w:rPr>
              <w:t xml:space="preserve"> </w:t>
            </w:r>
            <w:r w:rsidRPr="00F76B44">
              <w:rPr>
                <w:rFonts w:ascii="Arial" w:eastAsia="Times New Roman" w:hAnsi="Arial" w:cs="Arial"/>
                <w:color w:val="000000" w:themeColor="text1"/>
                <w:sz w:val="18"/>
                <w:szCs w:val="18"/>
                <w:lang w:eastAsia="es-MX"/>
              </w:rPr>
              <w:t xml:space="preserve">conveniente </w:t>
            </w:r>
            <w:r>
              <w:rPr>
                <w:rFonts w:ascii="Arial" w:eastAsia="Times New Roman" w:hAnsi="Arial" w:cs="Arial"/>
                <w:color w:val="000000" w:themeColor="text1"/>
                <w:sz w:val="18"/>
                <w:szCs w:val="18"/>
                <w:lang w:eastAsia="es-MX"/>
              </w:rPr>
              <w:t xml:space="preserve">generar nuevos ciclos de </w:t>
            </w:r>
            <w:r w:rsidRPr="00F76B44">
              <w:rPr>
                <w:rFonts w:ascii="Arial" w:eastAsia="Times New Roman" w:hAnsi="Arial" w:cs="Arial"/>
                <w:color w:val="000000" w:themeColor="text1"/>
                <w:sz w:val="18"/>
                <w:szCs w:val="18"/>
                <w:lang w:eastAsia="es-MX"/>
              </w:rPr>
              <w:t>este proceso de producción</w:t>
            </w:r>
            <w:r>
              <w:rPr>
                <w:rFonts w:ascii="Arial" w:eastAsia="Times New Roman" w:hAnsi="Arial" w:cs="Arial"/>
                <w:color w:val="000000" w:themeColor="text1"/>
                <w:sz w:val="18"/>
                <w:szCs w:val="18"/>
                <w:lang w:eastAsia="es-MX"/>
              </w:rPr>
              <w:t xml:space="preserve"> experimental. La topografía se consolidará bajo el proceso de producción Topografía Base</w:t>
            </w:r>
            <w:r w:rsidRPr="00F76B44">
              <w:rPr>
                <w:rFonts w:ascii="Arial" w:eastAsia="Times New Roman" w:hAnsi="Arial" w:cs="Arial"/>
                <w:color w:val="000000" w:themeColor="text1"/>
                <w:sz w:val="18"/>
                <w:szCs w:val="18"/>
                <w:lang w:eastAsia="es-MX"/>
              </w:rPr>
              <w:t>.</w:t>
            </w:r>
          </w:p>
        </w:tc>
        <w:tc>
          <w:tcPr>
            <w:tcW w:w="973" w:type="dxa"/>
            <w:shd w:val="clear" w:color="auto" w:fill="auto"/>
            <w:noWrap/>
            <w:vAlign w:val="center"/>
          </w:tcPr>
          <w:p w14:paraId="00E3D755" w14:textId="4586B5AD"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Sí</w:t>
            </w:r>
          </w:p>
        </w:tc>
        <w:tc>
          <w:tcPr>
            <w:tcW w:w="1742" w:type="dxa"/>
            <w:vAlign w:val="center"/>
          </w:tcPr>
          <w:p w14:paraId="5BF491F3"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Relevancia</w:t>
            </w:r>
            <w:r>
              <w:rPr>
                <w:rFonts w:ascii="Arial" w:eastAsia="Times New Roman" w:hAnsi="Arial" w:cs="Arial"/>
                <w:color w:val="000000"/>
                <w:sz w:val="18"/>
                <w:szCs w:val="18"/>
                <w:lang w:eastAsia="es-MX"/>
              </w:rPr>
              <w:t>.</w:t>
            </w:r>
          </w:p>
          <w:p w14:paraId="09F3469E" w14:textId="50900AE4" w:rsidR="009301FC" w:rsidRPr="005D647A" w:rsidRDefault="009301FC" w:rsidP="009301FC">
            <w:pPr>
              <w:pStyle w:val="Prrafodelista"/>
              <w:numPr>
                <w:ilvl w:val="0"/>
                <w:numId w:val="3"/>
              </w:numPr>
              <w:spacing w:after="0" w:line="240" w:lineRule="auto"/>
              <w:ind w:left="222" w:hanging="222"/>
              <w:rPr>
                <w:rFonts w:ascii="Arial" w:hAnsi="Arial" w:cs="Arial"/>
                <w:color w:val="000000"/>
                <w:sz w:val="18"/>
                <w:szCs w:val="18"/>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5452AE9D" w14:textId="77777777" w:rsidTr="00CA1444">
        <w:trPr>
          <w:cantSplit/>
          <w:trHeight w:val="20"/>
        </w:trPr>
        <w:tc>
          <w:tcPr>
            <w:tcW w:w="829" w:type="dxa"/>
            <w:shd w:val="clear" w:color="auto" w:fill="auto"/>
            <w:noWrap/>
            <w:vAlign w:val="center"/>
          </w:tcPr>
          <w:p w14:paraId="022A1AFE" w14:textId="40FEB115"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sz w:val="18"/>
                <w:szCs w:val="18"/>
                <w:lang w:eastAsia="es-MX"/>
              </w:rPr>
              <w:lastRenderedPageBreak/>
              <w:t>dggma</w:t>
            </w:r>
            <w:proofErr w:type="spellEnd"/>
          </w:p>
        </w:tc>
        <w:tc>
          <w:tcPr>
            <w:tcW w:w="3271" w:type="dxa"/>
            <w:shd w:val="clear" w:color="auto" w:fill="auto"/>
            <w:vAlign w:val="center"/>
          </w:tcPr>
          <w:p w14:paraId="245A2664" w14:textId="05DC4DD2"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Marco de Referencia Geodésico.</w:t>
            </w:r>
          </w:p>
        </w:tc>
        <w:tc>
          <w:tcPr>
            <w:tcW w:w="717" w:type="dxa"/>
            <w:vAlign w:val="center"/>
          </w:tcPr>
          <w:p w14:paraId="317F92F0" w14:textId="6FA226EF" w:rsidR="009301FC" w:rsidRPr="00F76B44" w:rsidRDefault="009301FC" w:rsidP="009301FC">
            <w:pPr>
              <w:spacing w:after="0" w:line="240" w:lineRule="auto"/>
              <w:ind w:left="76" w:right="71"/>
              <w:jc w:val="center"/>
              <w:rPr>
                <w:rFonts w:ascii="Arial" w:hAnsi="Arial" w:cs="Arial"/>
                <w:color w:val="000000" w:themeColor="text1"/>
                <w:sz w:val="18"/>
                <w:szCs w:val="18"/>
              </w:rPr>
            </w:pPr>
            <w:r w:rsidRPr="55ABB4C0">
              <w:rPr>
                <w:rFonts w:ascii="Arial" w:eastAsia="Times New Roman" w:hAnsi="Arial" w:cs="Arial"/>
                <w:sz w:val="18"/>
                <w:szCs w:val="18"/>
                <w:lang w:eastAsia="es-MX"/>
              </w:rPr>
              <w:t>1</w:t>
            </w:r>
          </w:p>
        </w:tc>
        <w:tc>
          <w:tcPr>
            <w:tcW w:w="3378" w:type="dxa"/>
            <w:shd w:val="clear" w:color="auto" w:fill="auto"/>
            <w:vAlign w:val="center"/>
          </w:tcPr>
          <w:p w14:paraId="0634CC0B" w14:textId="3ABCA120"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5D647A">
              <w:rPr>
                <w:rFonts w:ascii="Arial" w:eastAsia="Times New Roman" w:hAnsi="Arial" w:cs="Arial"/>
                <w:sz w:val="18"/>
                <w:szCs w:val="18"/>
                <w:lang w:eastAsia="es-MX"/>
              </w:rPr>
              <w:t>Se realizó la evaluación de clasificación temática, atributos cualitativos y exactitud de atributos cuantitativos, así como una evaluación de completitud y una de exactitud posicional. A partir de estas evaluaciones se concluyó que el siguiente ciclo debe llevarse a cabo utilizando las mismas especificaciones de necesidades, diseño y construcción.</w:t>
            </w:r>
          </w:p>
        </w:tc>
        <w:tc>
          <w:tcPr>
            <w:tcW w:w="973" w:type="dxa"/>
            <w:shd w:val="clear" w:color="auto" w:fill="auto"/>
            <w:noWrap/>
            <w:vAlign w:val="center"/>
          </w:tcPr>
          <w:p w14:paraId="32848715" w14:textId="717E1DAA"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Sí</w:t>
            </w:r>
          </w:p>
        </w:tc>
        <w:tc>
          <w:tcPr>
            <w:tcW w:w="1742" w:type="dxa"/>
            <w:vAlign w:val="center"/>
          </w:tcPr>
          <w:p w14:paraId="0E45092F"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07795230" w14:textId="097DFE75" w:rsidR="009301FC" w:rsidRPr="005D647A" w:rsidRDefault="009301FC" w:rsidP="009301FC">
            <w:pPr>
              <w:pStyle w:val="Prrafodelista"/>
              <w:numPr>
                <w:ilvl w:val="0"/>
                <w:numId w:val="3"/>
              </w:numPr>
              <w:spacing w:after="0" w:line="240" w:lineRule="auto"/>
              <w:ind w:left="222" w:hanging="222"/>
              <w:rPr>
                <w:rFonts w:ascii="Arial" w:hAnsi="Arial" w:cs="Arial"/>
                <w:color w:val="000000"/>
                <w:sz w:val="18"/>
                <w:szCs w:val="18"/>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7709BC0B" w14:textId="77777777" w:rsidTr="00402797">
        <w:trPr>
          <w:cantSplit/>
          <w:trHeight w:val="20"/>
        </w:trPr>
        <w:tc>
          <w:tcPr>
            <w:tcW w:w="829" w:type="dxa"/>
            <w:shd w:val="clear" w:color="auto" w:fill="auto"/>
            <w:noWrap/>
            <w:vAlign w:val="center"/>
          </w:tcPr>
          <w:p w14:paraId="03019933" w14:textId="419792B0"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sz w:val="18"/>
                <w:szCs w:val="18"/>
                <w:lang w:eastAsia="es-MX"/>
              </w:rPr>
              <w:t>dggma</w:t>
            </w:r>
            <w:proofErr w:type="spellEnd"/>
          </w:p>
        </w:tc>
        <w:tc>
          <w:tcPr>
            <w:tcW w:w="3271" w:type="dxa"/>
            <w:shd w:val="clear" w:color="auto" w:fill="auto"/>
            <w:vAlign w:val="center"/>
          </w:tcPr>
          <w:p w14:paraId="6F5EFD09" w14:textId="6EE34F03"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82671D">
              <w:rPr>
                <w:rFonts w:ascii="Arial" w:eastAsia="Times New Roman" w:hAnsi="Arial" w:cs="Arial"/>
                <w:sz w:val="18"/>
                <w:szCs w:val="18"/>
                <w:lang w:eastAsia="es-MX"/>
              </w:rPr>
              <w:t>Topografía</w:t>
            </w:r>
            <w:r w:rsidRPr="0082671D">
              <w:rPr>
                <w:rFonts w:ascii="Arial" w:eastAsia="Times New Roman" w:hAnsi="Arial" w:cs="Arial"/>
                <w:color w:val="0070C0"/>
                <w:sz w:val="18"/>
                <w:szCs w:val="18"/>
                <w:lang w:eastAsia="es-MX"/>
              </w:rPr>
              <w:t xml:space="preserve"> </w:t>
            </w:r>
            <w:r w:rsidRPr="0082671D">
              <w:rPr>
                <w:rFonts w:ascii="Arial" w:eastAsia="Times New Roman" w:hAnsi="Arial" w:cs="Arial"/>
                <w:sz w:val="18"/>
                <w:szCs w:val="18"/>
                <w:lang w:eastAsia="es-MX"/>
              </w:rPr>
              <w:t>Base</w:t>
            </w:r>
            <w:r w:rsidRPr="005D647A">
              <w:rPr>
                <w:rFonts w:ascii="Arial" w:eastAsia="Times New Roman" w:hAnsi="Arial" w:cs="Arial"/>
                <w:sz w:val="18"/>
                <w:szCs w:val="18"/>
                <w:lang w:eastAsia="es-MX"/>
              </w:rPr>
              <w:t>.</w:t>
            </w:r>
          </w:p>
        </w:tc>
        <w:tc>
          <w:tcPr>
            <w:tcW w:w="717" w:type="dxa"/>
            <w:vAlign w:val="center"/>
          </w:tcPr>
          <w:p w14:paraId="2A1E355D" w14:textId="215B2791"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63F1FB56" w14:textId="4109BAB8"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F76B44">
              <w:rPr>
                <w:rFonts w:ascii="Arial" w:eastAsia="Times New Roman" w:hAnsi="Arial" w:cs="Arial"/>
                <w:color w:val="000000" w:themeColor="text1"/>
                <w:sz w:val="18"/>
                <w:szCs w:val="18"/>
                <w:lang w:eastAsia="es-MX"/>
              </w:rPr>
              <w:t>Se realizaron pruebas de consistencia topológica, conceptual y de dominio, así como una evaluación de completitud. A partir del siguiente ciclo, la periodicidad será anual y se aplicará la metodología actualizada.</w:t>
            </w:r>
          </w:p>
        </w:tc>
        <w:tc>
          <w:tcPr>
            <w:tcW w:w="973" w:type="dxa"/>
            <w:shd w:val="clear" w:color="auto" w:fill="auto"/>
            <w:noWrap/>
            <w:vAlign w:val="center"/>
          </w:tcPr>
          <w:p w14:paraId="5544082E" w14:textId="2D4D04E7"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Sí</w:t>
            </w:r>
          </w:p>
        </w:tc>
        <w:tc>
          <w:tcPr>
            <w:tcW w:w="1742" w:type="dxa"/>
            <w:vAlign w:val="center"/>
          </w:tcPr>
          <w:p w14:paraId="7EC1E682"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Relevancia</w:t>
            </w:r>
            <w:r>
              <w:rPr>
                <w:rFonts w:ascii="Arial" w:eastAsia="Times New Roman" w:hAnsi="Arial" w:cs="Arial"/>
                <w:color w:val="000000"/>
                <w:sz w:val="18"/>
                <w:szCs w:val="18"/>
                <w:lang w:eastAsia="es-MX"/>
              </w:rPr>
              <w:t>.</w:t>
            </w:r>
          </w:p>
          <w:p w14:paraId="6FB50C33"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0344875D" w14:textId="0FA1EDDA"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40313EEF" w14:textId="77777777" w:rsidTr="00402797">
        <w:trPr>
          <w:cantSplit/>
          <w:trHeight w:val="20"/>
        </w:trPr>
        <w:tc>
          <w:tcPr>
            <w:tcW w:w="829" w:type="dxa"/>
            <w:shd w:val="clear" w:color="auto" w:fill="auto"/>
            <w:noWrap/>
            <w:vAlign w:val="center"/>
          </w:tcPr>
          <w:p w14:paraId="4B7FFA38" w14:textId="522E7845"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sz w:val="18"/>
                <w:szCs w:val="18"/>
                <w:lang w:eastAsia="es-MX"/>
              </w:rPr>
              <w:t>dggma</w:t>
            </w:r>
            <w:proofErr w:type="spellEnd"/>
          </w:p>
        </w:tc>
        <w:tc>
          <w:tcPr>
            <w:tcW w:w="3271" w:type="dxa"/>
            <w:shd w:val="clear" w:color="auto" w:fill="auto"/>
            <w:vAlign w:val="center"/>
          </w:tcPr>
          <w:p w14:paraId="07AF0971" w14:textId="5BC8D21F" w:rsidR="009301FC" w:rsidRPr="005D647A" w:rsidRDefault="009301FC" w:rsidP="009301FC">
            <w:pPr>
              <w:spacing w:after="0" w:line="240" w:lineRule="auto"/>
              <w:ind w:right="73"/>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Agua Potable y Saneamiento.</w:t>
            </w:r>
          </w:p>
        </w:tc>
        <w:tc>
          <w:tcPr>
            <w:tcW w:w="717" w:type="dxa"/>
            <w:vAlign w:val="center"/>
          </w:tcPr>
          <w:p w14:paraId="6109F862" w14:textId="4231CE0C"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568ABA9E" w14:textId="0BBA7396"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Como resultado de la evaluación s</w:t>
            </w:r>
            <w:r w:rsidRPr="00F76B44">
              <w:rPr>
                <w:rFonts w:ascii="Arial" w:eastAsia="Times New Roman" w:hAnsi="Arial" w:cs="Arial"/>
                <w:color w:val="000000" w:themeColor="text1"/>
                <w:sz w:val="18"/>
                <w:szCs w:val="18"/>
                <w:lang w:eastAsia="es-MX"/>
              </w:rPr>
              <w:t>e recomienda enriquecer el instrumento de captación e instructivo de llenado, mejorar la estructura de la base de datos y los modelos de entidad-relación, así como mejorar los procedimientos de validación.</w:t>
            </w:r>
          </w:p>
        </w:tc>
        <w:tc>
          <w:tcPr>
            <w:tcW w:w="973" w:type="dxa"/>
            <w:shd w:val="clear" w:color="auto" w:fill="auto"/>
            <w:noWrap/>
            <w:vAlign w:val="center"/>
          </w:tcPr>
          <w:p w14:paraId="23261245" w14:textId="0AF0F113"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Sí</w:t>
            </w:r>
          </w:p>
        </w:tc>
        <w:tc>
          <w:tcPr>
            <w:tcW w:w="1742" w:type="dxa"/>
            <w:vAlign w:val="center"/>
          </w:tcPr>
          <w:p w14:paraId="585D267D"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054EEEF1" w14:textId="089A7948"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24374589" w14:textId="77777777" w:rsidTr="00CA1444">
        <w:trPr>
          <w:cantSplit/>
          <w:trHeight w:val="20"/>
        </w:trPr>
        <w:tc>
          <w:tcPr>
            <w:tcW w:w="829" w:type="dxa"/>
            <w:shd w:val="clear" w:color="auto" w:fill="auto"/>
            <w:noWrap/>
            <w:vAlign w:val="center"/>
          </w:tcPr>
          <w:p w14:paraId="3C48372F" w14:textId="292B79E7"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sz w:val="18"/>
                <w:szCs w:val="18"/>
                <w:lang w:eastAsia="es-MX"/>
              </w:rPr>
              <w:t>dggma</w:t>
            </w:r>
            <w:proofErr w:type="spellEnd"/>
          </w:p>
        </w:tc>
        <w:tc>
          <w:tcPr>
            <w:tcW w:w="3271" w:type="dxa"/>
            <w:shd w:val="clear" w:color="auto" w:fill="auto"/>
            <w:vAlign w:val="center"/>
          </w:tcPr>
          <w:p w14:paraId="3979D02E" w14:textId="03F055FC"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82671D">
              <w:rPr>
                <w:rFonts w:ascii="Arial" w:eastAsia="Times New Roman" w:hAnsi="Arial" w:cs="Arial"/>
                <w:sz w:val="18"/>
                <w:szCs w:val="18"/>
                <w:lang w:eastAsia="es-MX"/>
              </w:rPr>
              <w:t>Red Nacional de Caminos</w:t>
            </w:r>
            <w:r w:rsidRPr="005D647A">
              <w:rPr>
                <w:rFonts w:ascii="Arial" w:eastAsia="Times New Roman" w:hAnsi="Arial" w:cs="Arial"/>
                <w:sz w:val="18"/>
                <w:szCs w:val="18"/>
                <w:lang w:eastAsia="es-MX"/>
              </w:rPr>
              <w:t>.</w:t>
            </w:r>
          </w:p>
        </w:tc>
        <w:tc>
          <w:tcPr>
            <w:tcW w:w="717" w:type="dxa"/>
            <w:vAlign w:val="center"/>
          </w:tcPr>
          <w:p w14:paraId="113440D7" w14:textId="361F4777"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sz w:val="18"/>
                <w:szCs w:val="18"/>
                <w:lang w:eastAsia="es-MX"/>
              </w:rPr>
              <w:t>1</w:t>
            </w:r>
          </w:p>
        </w:tc>
        <w:tc>
          <w:tcPr>
            <w:tcW w:w="3378" w:type="dxa"/>
            <w:shd w:val="clear" w:color="auto" w:fill="auto"/>
            <w:vAlign w:val="center"/>
          </w:tcPr>
          <w:p w14:paraId="1CA84090" w14:textId="69056C6E"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sidRPr="005D647A">
              <w:rPr>
                <w:rFonts w:ascii="Arial" w:eastAsia="Times New Roman" w:hAnsi="Arial" w:cs="Arial"/>
                <w:sz w:val="18"/>
                <w:szCs w:val="18"/>
                <w:lang w:eastAsia="es-MX"/>
              </w:rPr>
              <w:t>Se realizaron pruebas de consistencia topológica, conceptual y de dominio, así como una evaluación de completitud. Adicionalmente, se evaluaron las fases de construcción, captación</w:t>
            </w:r>
            <w:r w:rsidRPr="005D647A">
              <w:rPr>
                <w:rFonts w:ascii="Arial" w:hAnsi="Arial" w:cs="Arial"/>
                <w:sz w:val="18"/>
                <w:szCs w:val="18"/>
              </w:rPr>
              <w:t>, procesamiento y análisis de la producción, considerándolas óptimas.</w:t>
            </w:r>
          </w:p>
        </w:tc>
        <w:tc>
          <w:tcPr>
            <w:tcW w:w="973" w:type="dxa"/>
            <w:shd w:val="clear" w:color="auto" w:fill="auto"/>
            <w:vAlign w:val="center"/>
          </w:tcPr>
          <w:p w14:paraId="7DC1A096" w14:textId="101DADC0"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Sí</w:t>
            </w:r>
          </w:p>
        </w:tc>
        <w:tc>
          <w:tcPr>
            <w:tcW w:w="1742" w:type="dxa"/>
            <w:vAlign w:val="center"/>
          </w:tcPr>
          <w:p w14:paraId="5D9F66E8"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4AC9365C" w14:textId="473BA90C"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0CE871BF" w14:textId="77777777" w:rsidTr="00CA1444">
        <w:trPr>
          <w:cantSplit/>
          <w:trHeight w:val="20"/>
        </w:trPr>
        <w:tc>
          <w:tcPr>
            <w:tcW w:w="829" w:type="dxa"/>
            <w:shd w:val="clear" w:color="auto" w:fill="auto"/>
            <w:noWrap/>
            <w:vAlign w:val="center"/>
          </w:tcPr>
          <w:p w14:paraId="777351A3" w14:textId="56D1183C"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dggma</w:t>
            </w:r>
            <w:proofErr w:type="spellEnd"/>
          </w:p>
        </w:tc>
        <w:tc>
          <w:tcPr>
            <w:tcW w:w="3271" w:type="dxa"/>
            <w:shd w:val="clear" w:color="auto" w:fill="auto"/>
            <w:vAlign w:val="center"/>
          </w:tcPr>
          <w:p w14:paraId="1E0FD540" w14:textId="2E9B9EB3"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themeColor="text1"/>
                <w:sz w:val="18"/>
                <w:szCs w:val="18"/>
                <w:lang w:eastAsia="es-MX"/>
              </w:rPr>
              <w:t>Modelos Digitales de Elevación.</w:t>
            </w:r>
          </w:p>
        </w:tc>
        <w:tc>
          <w:tcPr>
            <w:tcW w:w="717" w:type="dxa"/>
            <w:vAlign w:val="center"/>
          </w:tcPr>
          <w:p w14:paraId="6074B59D" w14:textId="2323F7E5" w:rsidR="009301FC" w:rsidRPr="005D647A" w:rsidRDefault="009301FC" w:rsidP="009301FC">
            <w:pPr>
              <w:spacing w:after="0" w:line="240" w:lineRule="auto"/>
              <w:ind w:left="76" w:right="71"/>
              <w:jc w:val="center"/>
              <w:rPr>
                <w:rFonts w:ascii="Arial" w:eastAsia="Times New Roman" w:hAnsi="Arial" w:cs="Arial"/>
                <w:sz w:val="18"/>
                <w:szCs w:val="18"/>
                <w:lang w:eastAsia="es-MX"/>
              </w:rPr>
            </w:pPr>
            <w:r w:rsidRPr="55ABB4C0">
              <w:rPr>
                <w:rFonts w:ascii="Arial" w:eastAsia="Times New Roman" w:hAnsi="Arial" w:cs="Arial"/>
                <w:sz w:val="18"/>
                <w:szCs w:val="18"/>
                <w:lang w:eastAsia="es-MX"/>
              </w:rPr>
              <w:t>1</w:t>
            </w:r>
          </w:p>
        </w:tc>
        <w:tc>
          <w:tcPr>
            <w:tcW w:w="3378" w:type="dxa"/>
            <w:shd w:val="clear" w:color="auto" w:fill="auto"/>
            <w:vAlign w:val="center"/>
          </w:tcPr>
          <w:p w14:paraId="78683F2B" w14:textId="35E9CEE1" w:rsidR="009301FC" w:rsidRPr="005D647A" w:rsidRDefault="009301FC" w:rsidP="009301FC">
            <w:pPr>
              <w:spacing w:after="0" w:line="240" w:lineRule="auto"/>
              <w:ind w:left="76" w:right="71"/>
              <w:jc w:val="both"/>
              <w:rPr>
                <w:rFonts w:ascii="Arial" w:eastAsia="Times New Roman" w:hAnsi="Arial" w:cs="Arial"/>
                <w:color w:val="000000"/>
                <w:sz w:val="18"/>
                <w:szCs w:val="18"/>
                <w:lang w:eastAsia="es-MX"/>
              </w:rPr>
            </w:pPr>
            <w:r w:rsidRPr="005D647A">
              <w:rPr>
                <w:rFonts w:ascii="Arial" w:eastAsia="Times New Roman" w:hAnsi="Arial" w:cs="Arial"/>
                <w:sz w:val="18"/>
                <w:szCs w:val="18"/>
                <w:lang w:eastAsia="es-MX"/>
              </w:rPr>
              <w:t xml:space="preserve">Se realizó la evaluación de clasificación temática, atributos cualitativos y exactitud de atributos cuantitativos, así como una evaluación de completitud y una de </w:t>
            </w:r>
            <w:r w:rsidRPr="005D647A">
              <w:rPr>
                <w:rFonts w:ascii="Arial" w:eastAsia="Times New Roman" w:hAnsi="Arial" w:cs="Arial"/>
                <w:color w:val="000000"/>
                <w:sz w:val="18"/>
                <w:szCs w:val="18"/>
                <w:lang w:eastAsia="es-MX"/>
              </w:rPr>
              <w:t>exactitud posicional.</w:t>
            </w:r>
            <w:r>
              <w:rPr>
                <w:rFonts w:ascii="Arial" w:eastAsia="Times New Roman" w:hAnsi="Arial" w:cs="Arial"/>
                <w:color w:val="000000"/>
                <w:sz w:val="18"/>
                <w:szCs w:val="18"/>
                <w:lang w:eastAsia="es-MX"/>
              </w:rPr>
              <w:t xml:space="preserve"> Con ello se corroboró que la nueva metodología ofrece a los usuarios una mayor exactitud de los datos.</w:t>
            </w:r>
          </w:p>
        </w:tc>
        <w:tc>
          <w:tcPr>
            <w:tcW w:w="973" w:type="dxa"/>
            <w:shd w:val="clear" w:color="auto" w:fill="auto"/>
            <w:vAlign w:val="center"/>
          </w:tcPr>
          <w:p w14:paraId="524C4D7B" w14:textId="65B25A8A"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No</w:t>
            </w:r>
          </w:p>
        </w:tc>
        <w:tc>
          <w:tcPr>
            <w:tcW w:w="1742" w:type="dxa"/>
            <w:vAlign w:val="center"/>
          </w:tcPr>
          <w:p w14:paraId="064840F2"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7FDE4420" w14:textId="1CF02B1B"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5B995B9C" w14:textId="77777777" w:rsidTr="00CA1444">
        <w:trPr>
          <w:cantSplit/>
          <w:trHeight w:val="20"/>
        </w:trPr>
        <w:tc>
          <w:tcPr>
            <w:tcW w:w="829" w:type="dxa"/>
            <w:shd w:val="clear" w:color="auto" w:fill="auto"/>
            <w:noWrap/>
            <w:vAlign w:val="center"/>
          </w:tcPr>
          <w:p w14:paraId="4C605213" w14:textId="44B25E36"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dggma</w:t>
            </w:r>
            <w:proofErr w:type="spellEnd"/>
          </w:p>
        </w:tc>
        <w:tc>
          <w:tcPr>
            <w:tcW w:w="3271" w:type="dxa"/>
            <w:shd w:val="clear" w:color="auto" w:fill="auto"/>
            <w:vAlign w:val="center"/>
          </w:tcPr>
          <w:p w14:paraId="26398AC1" w14:textId="09D50853"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Marco Geoestadístico.</w:t>
            </w:r>
          </w:p>
        </w:tc>
        <w:tc>
          <w:tcPr>
            <w:tcW w:w="717" w:type="dxa"/>
            <w:vAlign w:val="center"/>
          </w:tcPr>
          <w:p w14:paraId="088CDE84" w14:textId="4CAD0F4D"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color w:val="000000" w:themeColor="text1"/>
                <w:sz w:val="18"/>
                <w:szCs w:val="18"/>
                <w:lang w:eastAsia="es-MX"/>
              </w:rPr>
              <w:t>1</w:t>
            </w:r>
          </w:p>
        </w:tc>
        <w:tc>
          <w:tcPr>
            <w:tcW w:w="3378" w:type="dxa"/>
            <w:shd w:val="clear" w:color="auto" w:fill="auto"/>
            <w:vAlign w:val="center"/>
          </w:tcPr>
          <w:p w14:paraId="1F411D9C" w14:textId="72014599" w:rsidR="009301FC" w:rsidRPr="00F76B44" w:rsidRDefault="009301FC" w:rsidP="009301FC">
            <w:pPr>
              <w:spacing w:after="0" w:line="240" w:lineRule="auto"/>
              <w:ind w:left="76" w:right="71"/>
              <w:jc w:val="both"/>
              <w:rPr>
                <w:rFonts w:ascii="Arial" w:eastAsia="Times New Roman" w:hAnsi="Arial" w:cs="Arial"/>
                <w:color w:val="000000" w:themeColor="text1"/>
                <w:sz w:val="18"/>
                <w:szCs w:val="18"/>
                <w:lang w:eastAsia="es-MX"/>
              </w:rPr>
            </w:pPr>
            <w:r>
              <w:rPr>
                <w:rFonts w:ascii="Arial" w:eastAsia="Times New Roman" w:hAnsi="Arial" w:cs="Arial"/>
                <w:color w:val="000000"/>
                <w:sz w:val="18"/>
                <w:szCs w:val="18"/>
                <w:lang w:eastAsia="es-MX"/>
              </w:rPr>
              <w:t>Como resultado de la evaluación s</w:t>
            </w:r>
            <w:r w:rsidRPr="005D647A">
              <w:rPr>
                <w:rFonts w:ascii="Arial" w:eastAsia="Times New Roman" w:hAnsi="Arial" w:cs="Arial"/>
                <w:color w:val="000000"/>
                <w:sz w:val="18"/>
                <w:szCs w:val="18"/>
                <w:lang w:eastAsia="es-MX"/>
              </w:rPr>
              <w:t>e determinó revisar el procedimiento para la actualización de los límites político-administrativo</w:t>
            </w:r>
            <w:r w:rsidR="008456E6">
              <w:rPr>
                <w:rFonts w:ascii="Arial" w:eastAsia="Times New Roman" w:hAnsi="Arial" w:cs="Arial"/>
                <w:color w:val="000000"/>
                <w:sz w:val="18"/>
                <w:szCs w:val="18"/>
                <w:lang w:eastAsia="es-MX"/>
              </w:rPr>
              <w:t>s</w:t>
            </w:r>
            <w:r w:rsidRPr="005D647A">
              <w:rPr>
                <w:rFonts w:ascii="Arial" w:eastAsia="Times New Roman" w:hAnsi="Arial" w:cs="Arial"/>
                <w:color w:val="000000"/>
                <w:sz w:val="18"/>
                <w:szCs w:val="18"/>
                <w:lang w:eastAsia="es-MX"/>
              </w:rPr>
              <w:t xml:space="preserve"> y su aplicación al Marco Geoestadístico.</w:t>
            </w:r>
          </w:p>
        </w:tc>
        <w:tc>
          <w:tcPr>
            <w:tcW w:w="973" w:type="dxa"/>
            <w:shd w:val="clear" w:color="auto" w:fill="auto"/>
            <w:vAlign w:val="center"/>
          </w:tcPr>
          <w:p w14:paraId="2019B13B" w14:textId="38E1CFED"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Sí</w:t>
            </w:r>
          </w:p>
        </w:tc>
        <w:tc>
          <w:tcPr>
            <w:tcW w:w="1742" w:type="dxa"/>
            <w:vAlign w:val="center"/>
          </w:tcPr>
          <w:p w14:paraId="49F297AE"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Consistencia en el diseño</w:t>
            </w:r>
            <w:r>
              <w:rPr>
                <w:rFonts w:ascii="Arial" w:eastAsia="Times New Roman" w:hAnsi="Arial" w:cs="Arial"/>
                <w:color w:val="000000"/>
                <w:sz w:val="18"/>
                <w:szCs w:val="18"/>
                <w:lang w:eastAsia="es-MX"/>
              </w:rPr>
              <w:t>.</w:t>
            </w:r>
          </w:p>
          <w:p w14:paraId="7AB1CD37" w14:textId="77777777"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3BA8F3AF" w14:textId="121AC379"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r w:rsidR="009301FC" w:rsidRPr="00C4586B" w14:paraId="14FB41A3" w14:textId="77777777" w:rsidTr="00CA1444">
        <w:trPr>
          <w:cantSplit/>
          <w:trHeight w:val="20"/>
        </w:trPr>
        <w:tc>
          <w:tcPr>
            <w:tcW w:w="829" w:type="dxa"/>
            <w:shd w:val="clear" w:color="auto" w:fill="auto"/>
            <w:noWrap/>
            <w:vAlign w:val="center"/>
          </w:tcPr>
          <w:p w14:paraId="255C641D" w14:textId="27C9C29D" w:rsidR="009301FC" w:rsidRPr="005D647A" w:rsidRDefault="009301FC" w:rsidP="009301FC">
            <w:pPr>
              <w:spacing w:after="0" w:line="240" w:lineRule="auto"/>
              <w:rPr>
                <w:rFonts w:ascii="Arial" w:eastAsia="Times New Roman" w:hAnsi="Arial" w:cs="Arial"/>
                <w:smallCaps/>
                <w:color w:val="000000"/>
                <w:sz w:val="18"/>
                <w:szCs w:val="18"/>
                <w:lang w:eastAsia="es-MX"/>
              </w:rPr>
            </w:pPr>
            <w:proofErr w:type="spellStart"/>
            <w:r w:rsidRPr="005D647A">
              <w:rPr>
                <w:rFonts w:ascii="Arial" w:eastAsia="Times New Roman" w:hAnsi="Arial" w:cs="Arial"/>
                <w:smallCaps/>
                <w:color w:val="000000"/>
                <w:sz w:val="18"/>
                <w:szCs w:val="18"/>
                <w:lang w:eastAsia="es-MX"/>
              </w:rPr>
              <w:t>dggma</w:t>
            </w:r>
            <w:proofErr w:type="spellEnd"/>
          </w:p>
        </w:tc>
        <w:tc>
          <w:tcPr>
            <w:tcW w:w="3271" w:type="dxa"/>
            <w:shd w:val="clear" w:color="auto" w:fill="auto"/>
            <w:vAlign w:val="center"/>
          </w:tcPr>
          <w:p w14:paraId="64796A59" w14:textId="023BC9B8" w:rsidR="009301FC" w:rsidRPr="005D647A" w:rsidRDefault="009301FC" w:rsidP="009301FC">
            <w:pPr>
              <w:spacing w:after="0" w:line="240" w:lineRule="auto"/>
              <w:ind w:right="73"/>
              <w:jc w:val="both"/>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Hidrología.</w:t>
            </w:r>
          </w:p>
        </w:tc>
        <w:tc>
          <w:tcPr>
            <w:tcW w:w="717" w:type="dxa"/>
            <w:vAlign w:val="center"/>
          </w:tcPr>
          <w:p w14:paraId="20F1D2EB" w14:textId="4AB652AA" w:rsidR="009301FC" w:rsidRPr="00F76B44" w:rsidRDefault="009301FC" w:rsidP="009301FC">
            <w:pPr>
              <w:spacing w:after="0" w:line="240" w:lineRule="auto"/>
              <w:ind w:left="76" w:right="71"/>
              <w:jc w:val="center"/>
              <w:rPr>
                <w:rFonts w:ascii="Arial" w:eastAsia="Times New Roman" w:hAnsi="Arial" w:cs="Arial"/>
                <w:color w:val="000000" w:themeColor="text1"/>
                <w:sz w:val="18"/>
                <w:szCs w:val="18"/>
                <w:lang w:eastAsia="es-MX"/>
              </w:rPr>
            </w:pPr>
            <w:r w:rsidRPr="55ABB4C0">
              <w:rPr>
                <w:rFonts w:ascii="Arial" w:eastAsia="Times New Roman" w:hAnsi="Arial" w:cs="Arial"/>
                <w:sz w:val="18"/>
                <w:szCs w:val="18"/>
                <w:lang w:eastAsia="es-MX"/>
              </w:rPr>
              <w:t>1</w:t>
            </w:r>
          </w:p>
        </w:tc>
        <w:tc>
          <w:tcPr>
            <w:tcW w:w="3378" w:type="dxa"/>
            <w:shd w:val="clear" w:color="auto" w:fill="auto"/>
            <w:vAlign w:val="center"/>
          </w:tcPr>
          <w:p w14:paraId="78353B23" w14:textId="42EECFC6" w:rsidR="009301FC" w:rsidRPr="000138EF" w:rsidRDefault="003E104D" w:rsidP="000138EF">
            <w:pPr>
              <w:spacing w:after="0" w:line="240" w:lineRule="auto"/>
              <w:ind w:left="76" w:right="71"/>
              <w:jc w:val="both"/>
              <w:rPr>
                <w:rFonts w:ascii="Arial" w:eastAsia="Times New Roman" w:hAnsi="Arial" w:cs="Arial"/>
                <w:sz w:val="18"/>
                <w:szCs w:val="18"/>
                <w:lang w:eastAsia="es-MX"/>
              </w:rPr>
            </w:pPr>
            <w:r w:rsidRPr="000138EF">
              <w:rPr>
                <w:rFonts w:ascii="Arial" w:eastAsia="Times New Roman" w:hAnsi="Arial" w:cs="Arial"/>
                <w:sz w:val="18"/>
                <w:szCs w:val="18"/>
                <w:lang w:eastAsia="es-MX"/>
              </w:rPr>
              <w:t>Con base en el análisis de los productos</w:t>
            </w:r>
            <w:r w:rsidR="00DC1562">
              <w:rPr>
                <w:rFonts w:ascii="Arial" w:eastAsia="Times New Roman" w:hAnsi="Arial" w:cs="Arial"/>
                <w:sz w:val="18"/>
                <w:szCs w:val="18"/>
                <w:lang w:eastAsia="es-MX"/>
              </w:rPr>
              <w:t xml:space="preserve"> y las necesidades de las personas usuarias</w:t>
            </w:r>
            <w:r w:rsidRPr="000138EF">
              <w:rPr>
                <w:rFonts w:ascii="Arial" w:eastAsia="Times New Roman" w:hAnsi="Arial" w:cs="Arial"/>
                <w:sz w:val="18"/>
                <w:szCs w:val="18"/>
                <w:lang w:eastAsia="es-MX"/>
              </w:rPr>
              <w:t xml:space="preserve">, </w:t>
            </w:r>
            <w:r w:rsidR="00255759" w:rsidRPr="000138EF">
              <w:rPr>
                <w:rFonts w:ascii="Arial" w:eastAsia="Times New Roman" w:hAnsi="Arial" w:cs="Arial"/>
                <w:sz w:val="18"/>
                <w:szCs w:val="18"/>
                <w:lang w:eastAsia="es-MX"/>
              </w:rPr>
              <w:t>se</w:t>
            </w:r>
            <w:r w:rsidR="00255759" w:rsidRPr="00073B76">
              <w:rPr>
                <w:rFonts w:ascii="Arial" w:eastAsia="Times New Roman" w:hAnsi="Arial" w:cs="Arial"/>
                <w:sz w:val="18"/>
                <w:szCs w:val="18"/>
                <w:lang w:eastAsia="es-MX"/>
              </w:rPr>
              <w:t xml:space="preserve"> establec</w:t>
            </w:r>
            <w:r w:rsidR="00255759">
              <w:rPr>
                <w:rFonts w:ascii="Arial" w:eastAsia="Times New Roman" w:hAnsi="Arial" w:cs="Arial"/>
                <w:sz w:val="18"/>
                <w:szCs w:val="18"/>
                <w:lang w:eastAsia="es-MX"/>
              </w:rPr>
              <w:t>ió</w:t>
            </w:r>
            <w:r w:rsidR="00255759" w:rsidRPr="00073B76">
              <w:rPr>
                <w:rFonts w:ascii="Arial" w:eastAsia="Times New Roman" w:hAnsi="Arial" w:cs="Arial"/>
                <w:sz w:val="18"/>
                <w:szCs w:val="18"/>
                <w:lang w:eastAsia="es-MX"/>
              </w:rPr>
              <w:t xml:space="preserve"> una nueva división del país en Regiones Hidrogeológicas </w:t>
            </w:r>
            <w:r w:rsidR="00E90BA6">
              <w:rPr>
                <w:rFonts w:ascii="Arial" w:eastAsia="Times New Roman" w:hAnsi="Arial" w:cs="Arial"/>
                <w:sz w:val="18"/>
                <w:szCs w:val="18"/>
                <w:lang w:eastAsia="es-MX"/>
              </w:rPr>
              <w:t xml:space="preserve">para </w:t>
            </w:r>
            <w:r w:rsidR="00073B76" w:rsidRPr="00073B76">
              <w:rPr>
                <w:rFonts w:ascii="Arial" w:eastAsia="Times New Roman" w:hAnsi="Arial" w:cs="Arial"/>
                <w:sz w:val="18"/>
                <w:szCs w:val="18"/>
                <w:lang w:eastAsia="es-MX"/>
              </w:rPr>
              <w:t>abar</w:t>
            </w:r>
            <w:r w:rsidR="00E90BA6">
              <w:rPr>
                <w:rFonts w:ascii="Arial" w:eastAsia="Times New Roman" w:hAnsi="Arial" w:cs="Arial"/>
                <w:sz w:val="18"/>
                <w:szCs w:val="18"/>
                <w:lang w:eastAsia="es-MX"/>
              </w:rPr>
              <w:t>car</w:t>
            </w:r>
            <w:r w:rsidR="00073B76" w:rsidRPr="00073B76">
              <w:rPr>
                <w:rFonts w:ascii="Arial" w:eastAsia="Times New Roman" w:hAnsi="Arial" w:cs="Arial"/>
                <w:sz w:val="18"/>
                <w:szCs w:val="18"/>
                <w:lang w:eastAsia="es-MX"/>
              </w:rPr>
              <w:t xml:space="preserve"> la totalidad del territorio nacional</w:t>
            </w:r>
            <w:r w:rsidR="00E90BA6">
              <w:rPr>
                <w:rFonts w:ascii="Arial" w:eastAsia="Times New Roman" w:hAnsi="Arial" w:cs="Arial"/>
                <w:sz w:val="18"/>
                <w:szCs w:val="18"/>
                <w:lang w:eastAsia="es-MX"/>
              </w:rPr>
              <w:t xml:space="preserve">. </w:t>
            </w:r>
            <w:r w:rsidR="00A7480D">
              <w:rPr>
                <w:rFonts w:ascii="Arial" w:eastAsia="Times New Roman" w:hAnsi="Arial" w:cs="Arial"/>
                <w:sz w:val="18"/>
                <w:szCs w:val="18"/>
                <w:lang w:eastAsia="es-MX"/>
              </w:rPr>
              <w:t xml:space="preserve">Así, se </w:t>
            </w:r>
            <w:r w:rsidR="00073B76" w:rsidRPr="00073B76">
              <w:rPr>
                <w:rFonts w:ascii="Arial" w:eastAsia="Times New Roman" w:hAnsi="Arial" w:cs="Arial"/>
                <w:sz w:val="18"/>
                <w:szCs w:val="18"/>
                <w:lang w:eastAsia="es-MX"/>
              </w:rPr>
              <w:t>identificar</w:t>
            </w:r>
            <w:r w:rsidR="00A7480D">
              <w:rPr>
                <w:rFonts w:ascii="Arial" w:eastAsia="Times New Roman" w:hAnsi="Arial" w:cs="Arial"/>
                <w:sz w:val="18"/>
                <w:szCs w:val="18"/>
                <w:lang w:eastAsia="es-MX"/>
              </w:rPr>
              <w:t>án</w:t>
            </w:r>
            <w:r w:rsidR="00073B76" w:rsidRPr="00073B76">
              <w:rPr>
                <w:rFonts w:ascii="Arial" w:eastAsia="Times New Roman" w:hAnsi="Arial" w:cs="Arial"/>
                <w:sz w:val="18"/>
                <w:szCs w:val="18"/>
                <w:lang w:eastAsia="es-MX"/>
              </w:rPr>
              <w:t xml:space="preserve"> las zonas potenciales de recarga hídrica.</w:t>
            </w:r>
            <w:r w:rsidR="00675C9F">
              <w:rPr>
                <w:rFonts w:ascii="Arial" w:eastAsia="Times New Roman" w:hAnsi="Arial" w:cs="Arial"/>
                <w:sz w:val="18"/>
                <w:szCs w:val="18"/>
                <w:lang w:eastAsia="es-MX"/>
              </w:rPr>
              <w:t xml:space="preserve"> </w:t>
            </w:r>
            <w:r w:rsidR="00005CBE">
              <w:rPr>
                <w:rFonts w:ascii="Arial" w:eastAsia="Times New Roman" w:hAnsi="Arial" w:cs="Arial"/>
                <w:sz w:val="18"/>
                <w:szCs w:val="18"/>
                <w:lang w:eastAsia="es-MX"/>
              </w:rPr>
              <w:t>Adicionalmente, s</w:t>
            </w:r>
            <w:r w:rsidR="00005CBE" w:rsidRPr="00005CBE">
              <w:rPr>
                <w:rFonts w:ascii="Arial" w:eastAsia="Times New Roman" w:hAnsi="Arial" w:cs="Arial"/>
                <w:sz w:val="18"/>
                <w:szCs w:val="18"/>
                <w:lang w:eastAsia="es-MX"/>
              </w:rPr>
              <w:t>e realizaron pruebas de consistencia topológica, conceptual y de dominio, así como una evaluación de completitud.</w:t>
            </w:r>
          </w:p>
        </w:tc>
        <w:tc>
          <w:tcPr>
            <w:tcW w:w="973" w:type="dxa"/>
            <w:shd w:val="clear" w:color="auto" w:fill="auto"/>
            <w:vAlign w:val="center"/>
          </w:tcPr>
          <w:p w14:paraId="2D2AAFA4" w14:textId="17B3DA8C" w:rsidR="009301FC" w:rsidRPr="005D647A" w:rsidRDefault="009301FC" w:rsidP="009301FC">
            <w:pPr>
              <w:spacing w:after="0" w:line="240" w:lineRule="auto"/>
              <w:jc w:val="center"/>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No</w:t>
            </w:r>
          </w:p>
        </w:tc>
        <w:tc>
          <w:tcPr>
            <w:tcW w:w="1742" w:type="dxa"/>
            <w:vAlign w:val="center"/>
          </w:tcPr>
          <w:p w14:paraId="75A0288F" w14:textId="197AA200" w:rsidR="00675C9F" w:rsidRDefault="00675C9F"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Relevancia</w:t>
            </w:r>
          </w:p>
          <w:p w14:paraId="69D3F05E" w14:textId="7E9357E7" w:rsidR="009301FC" w:rsidRPr="005D647A" w:rsidRDefault="009301FC" w:rsidP="009301FC">
            <w:pPr>
              <w:pStyle w:val="Prrafodelista"/>
              <w:numPr>
                <w:ilvl w:val="0"/>
                <w:numId w:val="3"/>
              </w:numPr>
              <w:spacing w:after="0" w:line="240" w:lineRule="auto"/>
              <w:ind w:left="222" w:hanging="222"/>
              <w:rPr>
                <w:rFonts w:ascii="Arial" w:eastAsia="Times New Roman" w:hAnsi="Arial" w:cs="Arial"/>
                <w:color w:val="000000"/>
                <w:sz w:val="18"/>
                <w:szCs w:val="18"/>
                <w:lang w:eastAsia="es-MX"/>
              </w:rPr>
            </w:pPr>
            <w:r w:rsidRPr="005D647A">
              <w:rPr>
                <w:rFonts w:ascii="Arial" w:eastAsia="Times New Roman" w:hAnsi="Arial" w:cs="Arial"/>
                <w:color w:val="000000"/>
                <w:sz w:val="18"/>
                <w:szCs w:val="18"/>
                <w:lang w:eastAsia="es-MX"/>
              </w:rPr>
              <w:t>Operación</w:t>
            </w:r>
            <w:r>
              <w:rPr>
                <w:rFonts w:ascii="Arial" w:eastAsia="Times New Roman" w:hAnsi="Arial" w:cs="Arial"/>
                <w:color w:val="000000"/>
                <w:sz w:val="18"/>
                <w:szCs w:val="18"/>
                <w:lang w:eastAsia="es-MX"/>
              </w:rPr>
              <w:t>.</w:t>
            </w:r>
          </w:p>
          <w:p w14:paraId="106BDC9E" w14:textId="02B9393E" w:rsidR="009301FC" w:rsidRPr="005D647A" w:rsidRDefault="009301FC" w:rsidP="009301FC">
            <w:pPr>
              <w:pStyle w:val="Prrafodelista"/>
              <w:numPr>
                <w:ilvl w:val="0"/>
                <w:numId w:val="3"/>
              </w:numPr>
              <w:spacing w:after="0" w:line="240" w:lineRule="auto"/>
              <w:ind w:left="222" w:hanging="222"/>
              <w:rPr>
                <w:rFonts w:ascii="Arial" w:eastAsia="Times New Roman" w:hAnsi="Arial" w:cs="Arial"/>
                <w:sz w:val="18"/>
                <w:szCs w:val="18"/>
                <w:lang w:eastAsia="es-MX"/>
              </w:rPr>
            </w:pPr>
            <w:r w:rsidRPr="005D647A">
              <w:rPr>
                <w:rFonts w:ascii="Arial" w:eastAsia="Times New Roman" w:hAnsi="Arial" w:cs="Arial"/>
                <w:color w:val="000000"/>
                <w:sz w:val="18"/>
                <w:szCs w:val="18"/>
                <w:lang w:eastAsia="es-MX"/>
              </w:rPr>
              <w:t>Resultados</w:t>
            </w:r>
            <w:r>
              <w:rPr>
                <w:rFonts w:ascii="Arial" w:eastAsia="Times New Roman" w:hAnsi="Arial" w:cs="Arial"/>
                <w:color w:val="000000"/>
                <w:sz w:val="18"/>
                <w:szCs w:val="18"/>
                <w:lang w:eastAsia="es-MX"/>
              </w:rPr>
              <w:t>.</w:t>
            </w:r>
          </w:p>
        </w:tc>
      </w:tr>
    </w:tbl>
    <w:p w14:paraId="52E2A161" w14:textId="77777777" w:rsidR="006501DB" w:rsidRDefault="006501DB">
      <w:pPr>
        <w:rPr>
          <w:rFonts w:ascii="Arial" w:hAnsi="Arial" w:cs="Arial"/>
        </w:rPr>
      </w:pPr>
      <w:r>
        <w:rPr>
          <w:rFonts w:ascii="Arial" w:hAnsi="Arial" w:cs="Arial"/>
        </w:rPr>
        <w:br w:type="page"/>
      </w:r>
    </w:p>
    <w:p w14:paraId="5B55E013" w14:textId="77777777" w:rsidR="009B10A9" w:rsidRPr="00C4586B" w:rsidRDefault="009B10A9" w:rsidP="00F674AC">
      <w:pPr>
        <w:pStyle w:val="Ttulo2"/>
        <w:spacing w:before="240"/>
        <w:rPr>
          <w:rFonts w:ascii="Arial" w:hAnsi="Arial" w:cs="Arial"/>
          <w:bCs/>
          <w:color w:val="08989C"/>
          <w:sz w:val="22"/>
          <w:szCs w:val="22"/>
        </w:rPr>
      </w:pPr>
      <w:bookmarkStart w:id="10" w:name="_Toc195618398"/>
      <w:r w:rsidRPr="00C4586B">
        <w:rPr>
          <w:rFonts w:ascii="Arial" w:hAnsi="Arial" w:cs="Arial"/>
          <w:bCs/>
          <w:color w:val="08989C"/>
          <w:sz w:val="22"/>
          <w:szCs w:val="22"/>
        </w:rPr>
        <w:lastRenderedPageBreak/>
        <w:t xml:space="preserve">III.2. </w:t>
      </w:r>
      <w:r w:rsidR="00577036" w:rsidRPr="00C4586B">
        <w:rPr>
          <w:rFonts w:ascii="Arial" w:hAnsi="Arial" w:cs="Arial"/>
          <w:bCs/>
          <w:color w:val="08989C"/>
          <w:sz w:val="22"/>
          <w:szCs w:val="22"/>
        </w:rPr>
        <w:t xml:space="preserve">INDICADORES DE </w:t>
      </w:r>
      <w:r w:rsidR="00D96051" w:rsidRPr="00C4586B">
        <w:rPr>
          <w:rFonts w:ascii="Arial" w:hAnsi="Arial" w:cs="Arial"/>
          <w:bCs/>
          <w:color w:val="08989C"/>
          <w:sz w:val="22"/>
          <w:szCs w:val="22"/>
        </w:rPr>
        <w:t>CALIDAD</w:t>
      </w:r>
      <w:bookmarkEnd w:id="10"/>
    </w:p>
    <w:p w14:paraId="088230F1" w14:textId="77777777" w:rsidR="004B1845" w:rsidRPr="00C4586B" w:rsidRDefault="005531D8" w:rsidP="00430B98">
      <w:pPr>
        <w:spacing w:before="120"/>
        <w:jc w:val="both"/>
        <w:rPr>
          <w:rFonts w:ascii="Arial" w:hAnsi="Arial" w:cs="Arial"/>
        </w:rPr>
      </w:pPr>
      <w:r>
        <w:rPr>
          <w:rFonts w:ascii="Arial" w:hAnsi="Arial" w:cs="Arial"/>
        </w:rPr>
        <w:t xml:space="preserve">Entre 2018 y </w:t>
      </w:r>
      <w:r w:rsidRPr="00AA32FB">
        <w:rPr>
          <w:rFonts w:ascii="Arial" w:hAnsi="Arial" w:cs="Arial"/>
        </w:rPr>
        <w:t xml:space="preserve">2023 </w:t>
      </w:r>
      <w:r w:rsidR="0096169D" w:rsidRPr="00AA32FB">
        <w:rPr>
          <w:rFonts w:ascii="Arial" w:hAnsi="Arial" w:cs="Arial"/>
        </w:rPr>
        <w:t>e</w:t>
      </w:r>
      <w:r w:rsidR="004B1845" w:rsidRPr="00AA32FB">
        <w:rPr>
          <w:rFonts w:ascii="Arial" w:hAnsi="Arial" w:cs="Arial"/>
        </w:rPr>
        <w:t>l</w:t>
      </w:r>
      <w:r w:rsidR="004B1845" w:rsidRPr="00C4586B">
        <w:rPr>
          <w:rFonts w:ascii="Arial" w:hAnsi="Arial" w:cs="Arial"/>
        </w:rPr>
        <w:t xml:space="preserve"> Comité ha aprobado indicadores transversales (12 de pertinencia, dos de oportunidad, dos de puntualidad y uno de accesibilidad) e indicadores de precisión por método de generación (</w:t>
      </w:r>
      <w:r w:rsidR="00CB5791">
        <w:rPr>
          <w:rFonts w:ascii="Arial" w:hAnsi="Arial" w:cs="Arial"/>
        </w:rPr>
        <w:t>9</w:t>
      </w:r>
      <w:r w:rsidR="004B1845" w:rsidRPr="00C4586B">
        <w:rPr>
          <w:rFonts w:ascii="Arial" w:hAnsi="Arial" w:cs="Arial"/>
        </w:rPr>
        <w:t xml:space="preserve"> para encuestas, tres para aprovechamiento de registros administrativos, cuatro para censos y seis para información geográfica) (ver Figura </w:t>
      </w:r>
      <w:r w:rsidR="008A32D5">
        <w:rPr>
          <w:rFonts w:ascii="Arial" w:hAnsi="Arial" w:cs="Arial"/>
        </w:rPr>
        <w:t>2</w:t>
      </w:r>
      <w:r w:rsidR="004B1845" w:rsidRPr="00C4586B">
        <w:rPr>
          <w:rFonts w:ascii="Arial" w:hAnsi="Arial" w:cs="Arial"/>
        </w:rPr>
        <w:t>). En este apartado se presentan los principales resultados de estos indicadores</w:t>
      </w:r>
      <w:r w:rsidR="003C6655">
        <w:rPr>
          <w:rFonts w:ascii="Arial" w:hAnsi="Arial" w:cs="Arial"/>
        </w:rPr>
        <w:t xml:space="preserve"> para 2024</w:t>
      </w:r>
      <w:r w:rsidR="004B1845" w:rsidRPr="00C4586B">
        <w:rPr>
          <w:rStyle w:val="Refdenotaalpie"/>
          <w:rFonts w:ascii="Arial" w:hAnsi="Arial" w:cs="Arial"/>
        </w:rPr>
        <w:footnoteReference w:id="2"/>
      </w:r>
      <w:r w:rsidR="004B1845" w:rsidRPr="00C4586B">
        <w:rPr>
          <w:rFonts w:ascii="Arial" w:hAnsi="Arial" w:cs="Arial"/>
        </w:rPr>
        <w:t>.</w:t>
      </w:r>
    </w:p>
    <w:p w14:paraId="059C4095" w14:textId="77777777" w:rsidR="00957BBA" w:rsidRPr="00C4586B" w:rsidRDefault="00367B79" w:rsidP="00ED7CB3">
      <w:pPr>
        <w:spacing w:after="0"/>
        <w:jc w:val="center"/>
        <w:rPr>
          <w:rFonts w:ascii="Arial" w:hAnsi="Arial" w:cs="Arial"/>
          <w:b/>
        </w:rPr>
      </w:pPr>
      <w:r w:rsidRPr="00C4586B">
        <w:rPr>
          <w:rFonts w:ascii="Arial" w:hAnsi="Arial" w:cs="Arial"/>
          <w:b/>
        </w:rPr>
        <w:t xml:space="preserve">Figura </w:t>
      </w:r>
      <w:r w:rsidR="008A32D5">
        <w:rPr>
          <w:rFonts w:ascii="Arial" w:hAnsi="Arial" w:cs="Arial"/>
          <w:b/>
        </w:rPr>
        <w:t>2</w:t>
      </w:r>
      <w:r w:rsidRPr="00C4586B">
        <w:rPr>
          <w:rFonts w:ascii="Arial" w:hAnsi="Arial" w:cs="Arial"/>
          <w:b/>
        </w:rPr>
        <w:t xml:space="preserve">. </w:t>
      </w:r>
      <w:r w:rsidR="00C806E2" w:rsidRPr="00C4586B">
        <w:rPr>
          <w:rFonts w:ascii="Arial" w:hAnsi="Arial" w:cs="Arial"/>
          <w:b/>
        </w:rPr>
        <w:t>Número de indicadores aprobados por el Comité, según principio de calidad de los productos</w:t>
      </w:r>
    </w:p>
    <w:p w14:paraId="56663BFD" w14:textId="77777777" w:rsidR="00367B79" w:rsidRPr="00C4586B" w:rsidRDefault="00121AA8" w:rsidP="00ED7CB3">
      <w:pPr>
        <w:spacing w:after="0"/>
        <w:jc w:val="center"/>
        <w:rPr>
          <w:rFonts w:ascii="Arial" w:hAnsi="Arial" w:cs="Arial"/>
        </w:rPr>
      </w:pPr>
      <w:r w:rsidRPr="00121AA8">
        <w:rPr>
          <w:noProof/>
        </w:rPr>
        <w:drawing>
          <wp:inline distT="0" distB="0" distL="0" distR="0" wp14:anchorId="21B6FBC6" wp14:editId="03E5A7A9">
            <wp:extent cx="6858000" cy="3096895"/>
            <wp:effectExtent l="0" t="0" r="0" b="8255"/>
            <wp:docPr id="17515981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096895"/>
                    </a:xfrm>
                    <a:prstGeom prst="rect">
                      <a:avLst/>
                    </a:prstGeom>
                    <a:noFill/>
                    <a:ln>
                      <a:noFill/>
                    </a:ln>
                  </pic:spPr>
                </pic:pic>
              </a:graphicData>
            </a:graphic>
          </wp:inline>
        </w:drawing>
      </w:r>
    </w:p>
    <w:p w14:paraId="2B184B07" w14:textId="77777777" w:rsidR="00652C18" w:rsidRPr="00C4586B" w:rsidRDefault="00652C18" w:rsidP="00E0138A">
      <w:pPr>
        <w:pStyle w:val="Ttulo2"/>
        <w:spacing w:before="240"/>
        <w:rPr>
          <w:rFonts w:ascii="Arial" w:eastAsiaTheme="minorHAnsi" w:hAnsi="Arial" w:cs="Arial"/>
          <w:color w:val="08989C"/>
          <w:sz w:val="22"/>
          <w:szCs w:val="22"/>
        </w:rPr>
      </w:pPr>
      <w:bookmarkStart w:id="11" w:name="_Toc164684567"/>
      <w:bookmarkStart w:id="12" w:name="_Toc195618399"/>
      <w:r w:rsidRPr="00C4586B">
        <w:rPr>
          <w:rFonts w:ascii="Arial" w:eastAsiaTheme="minorHAnsi" w:hAnsi="Arial" w:cs="Arial"/>
          <w:color w:val="08989C"/>
          <w:sz w:val="22"/>
          <w:szCs w:val="22"/>
        </w:rPr>
        <w:t>I</w:t>
      </w:r>
      <w:r w:rsidR="00D867D4" w:rsidRPr="00C4586B">
        <w:rPr>
          <w:rFonts w:ascii="Arial" w:eastAsiaTheme="minorHAnsi" w:hAnsi="Arial" w:cs="Arial"/>
          <w:color w:val="08989C"/>
          <w:sz w:val="22"/>
          <w:szCs w:val="22"/>
        </w:rPr>
        <w:t>I</w:t>
      </w:r>
      <w:r w:rsidRPr="00C4586B">
        <w:rPr>
          <w:rFonts w:ascii="Arial" w:eastAsiaTheme="minorHAnsi" w:hAnsi="Arial" w:cs="Arial"/>
          <w:color w:val="08989C"/>
          <w:sz w:val="22"/>
          <w:szCs w:val="22"/>
        </w:rPr>
        <w:t>I.</w:t>
      </w:r>
      <w:r w:rsidR="00D867D4" w:rsidRPr="00C4586B">
        <w:rPr>
          <w:rFonts w:ascii="Arial" w:eastAsiaTheme="minorHAnsi" w:hAnsi="Arial" w:cs="Arial"/>
          <w:color w:val="08989C"/>
          <w:sz w:val="22"/>
          <w:szCs w:val="22"/>
        </w:rPr>
        <w:t>2.1</w:t>
      </w:r>
      <w:r w:rsidRPr="00C4586B">
        <w:rPr>
          <w:rFonts w:ascii="Arial" w:eastAsiaTheme="minorHAnsi" w:hAnsi="Arial" w:cs="Arial"/>
          <w:color w:val="08989C"/>
          <w:sz w:val="22"/>
          <w:szCs w:val="22"/>
        </w:rPr>
        <w:t>. PERTINENCIA</w:t>
      </w:r>
      <w:bookmarkEnd w:id="11"/>
      <w:bookmarkEnd w:id="12"/>
    </w:p>
    <w:p w14:paraId="5E031785" w14:textId="77777777" w:rsidR="00145BBF" w:rsidRPr="00C4586B" w:rsidRDefault="00C2648A" w:rsidP="00D51362">
      <w:pPr>
        <w:spacing w:before="120"/>
        <w:jc w:val="both"/>
        <w:rPr>
          <w:rFonts w:ascii="Arial" w:hAnsi="Arial" w:cs="Arial"/>
        </w:rPr>
      </w:pPr>
      <w:r w:rsidRPr="00C4586B">
        <w:rPr>
          <w:rFonts w:ascii="Arial" w:hAnsi="Arial" w:cs="Arial"/>
        </w:rPr>
        <w:t xml:space="preserve">Desde el punto de vista de la cobertura de necesidades (ver Tabla </w:t>
      </w:r>
      <w:r w:rsidR="00E819A6">
        <w:rPr>
          <w:rFonts w:ascii="Arial" w:hAnsi="Arial" w:cs="Arial"/>
        </w:rPr>
        <w:t>4</w:t>
      </w:r>
      <w:r w:rsidRPr="00C4586B">
        <w:rPr>
          <w:rFonts w:ascii="Arial" w:hAnsi="Arial" w:cs="Arial"/>
        </w:rPr>
        <w:t xml:space="preserve">), el porcentaje de indicadores que permiten medir la evolución del desarrollo nacional que se calculan con </w:t>
      </w:r>
      <w:r w:rsidR="00DA26B0">
        <w:rPr>
          <w:rFonts w:ascii="Arial" w:hAnsi="Arial" w:cs="Arial"/>
        </w:rPr>
        <w:t xml:space="preserve">procesos de producción </w:t>
      </w:r>
      <w:r w:rsidR="005C0A00">
        <w:rPr>
          <w:rFonts w:ascii="Arial" w:hAnsi="Arial" w:cs="Arial"/>
        </w:rPr>
        <w:t>de</w:t>
      </w:r>
      <w:r w:rsidRPr="00C4586B">
        <w:rPr>
          <w:rFonts w:ascii="Arial" w:hAnsi="Arial" w:cs="Arial"/>
        </w:rPr>
        <w:t xml:space="preserve"> información estadística y geográfica del </w:t>
      </w:r>
      <w:r w:rsidRPr="00C4586B">
        <w:rPr>
          <w:rFonts w:ascii="Arial" w:hAnsi="Arial" w:cs="Arial"/>
          <w:smallCaps/>
        </w:rPr>
        <w:t>inegi</w:t>
      </w:r>
      <w:r w:rsidRPr="00C4586B">
        <w:rPr>
          <w:rFonts w:ascii="Arial" w:hAnsi="Arial" w:cs="Arial"/>
        </w:rPr>
        <w:t xml:space="preserve"> es de </w:t>
      </w:r>
      <w:r w:rsidR="008A2546" w:rsidRPr="00C4586B">
        <w:rPr>
          <w:rFonts w:ascii="Arial" w:hAnsi="Arial" w:cs="Arial"/>
        </w:rPr>
        <w:t>23</w:t>
      </w:r>
      <w:r w:rsidRPr="00C4586B">
        <w:rPr>
          <w:rFonts w:ascii="Arial" w:hAnsi="Arial" w:cs="Arial"/>
        </w:rPr>
        <w:t>%</w:t>
      </w:r>
      <w:r w:rsidR="00D43D0B" w:rsidRPr="00C4586B">
        <w:rPr>
          <w:rFonts w:ascii="Arial" w:hAnsi="Arial" w:cs="Arial"/>
        </w:rPr>
        <w:t>. E</w:t>
      </w:r>
      <w:r w:rsidR="00944B8E" w:rsidRPr="00C4586B">
        <w:rPr>
          <w:rFonts w:ascii="Arial" w:hAnsi="Arial" w:cs="Arial"/>
        </w:rPr>
        <w:t xml:space="preserve">ste </w:t>
      </w:r>
      <w:r w:rsidR="00784171" w:rsidRPr="00C4586B">
        <w:rPr>
          <w:rFonts w:ascii="Arial" w:hAnsi="Arial" w:cs="Arial"/>
        </w:rPr>
        <w:t>porcentaje</w:t>
      </w:r>
      <w:r w:rsidR="00944B8E" w:rsidRPr="00C4586B">
        <w:rPr>
          <w:rFonts w:ascii="Arial" w:hAnsi="Arial" w:cs="Arial"/>
        </w:rPr>
        <w:t xml:space="preserve"> se calculó considerando los indicadores de los programas derivados del Plan Nacional de Desarrollo </w:t>
      </w:r>
      <w:r w:rsidR="00C204F9" w:rsidRPr="00C4586B">
        <w:rPr>
          <w:rFonts w:ascii="Arial" w:hAnsi="Arial" w:cs="Arial"/>
        </w:rPr>
        <w:t>201</w:t>
      </w:r>
      <w:r w:rsidR="00841F6F">
        <w:rPr>
          <w:rFonts w:ascii="Arial" w:hAnsi="Arial" w:cs="Arial"/>
        </w:rPr>
        <w:t>9</w:t>
      </w:r>
      <w:r w:rsidR="00C204F9" w:rsidRPr="00C4586B">
        <w:rPr>
          <w:rFonts w:ascii="Arial" w:hAnsi="Arial" w:cs="Arial"/>
        </w:rPr>
        <w:t>-2024</w:t>
      </w:r>
      <w:r w:rsidRPr="00C4586B">
        <w:rPr>
          <w:rFonts w:ascii="Arial" w:hAnsi="Arial" w:cs="Arial"/>
        </w:rPr>
        <w:t>. Por otro lado, el porcentaje de indicadores de los Objetivos de Desarrollo Sostenible (</w:t>
      </w:r>
      <w:proofErr w:type="spellStart"/>
      <w:r w:rsidRPr="00C4586B">
        <w:rPr>
          <w:rFonts w:ascii="Arial" w:hAnsi="Arial" w:cs="Arial"/>
          <w:smallCaps/>
        </w:rPr>
        <w:t>ods</w:t>
      </w:r>
      <w:proofErr w:type="spellEnd"/>
      <w:r w:rsidRPr="00C4586B">
        <w:rPr>
          <w:rFonts w:ascii="Arial" w:hAnsi="Arial" w:cs="Arial"/>
        </w:rPr>
        <w:t xml:space="preserve">) que se calculan con </w:t>
      </w:r>
      <w:r w:rsidR="00477919" w:rsidRPr="00C4586B">
        <w:rPr>
          <w:rFonts w:ascii="Arial" w:hAnsi="Arial" w:cs="Arial"/>
        </w:rPr>
        <w:t>procesos</w:t>
      </w:r>
      <w:r w:rsidR="00800E6B" w:rsidRPr="00C4586B">
        <w:rPr>
          <w:rFonts w:ascii="Arial" w:hAnsi="Arial" w:cs="Arial"/>
        </w:rPr>
        <w:t xml:space="preserve"> de producción</w:t>
      </w:r>
      <w:r w:rsidRPr="00C4586B">
        <w:rPr>
          <w:rFonts w:ascii="Arial" w:hAnsi="Arial" w:cs="Arial"/>
        </w:rPr>
        <w:t xml:space="preserve"> del </w:t>
      </w:r>
      <w:r w:rsidRPr="00C4586B">
        <w:rPr>
          <w:rFonts w:ascii="Arial" w:hAnsi="Arial" w:cs="Arial"/>
          <w:smallCaps/>
        </w:rPr>
        <w:t>inegi</w:t>
      </w:r>
      <w:r w:rsidRPr="00C4586B">
        <w:rPr>
          <w:rFonts w:ascii="Arial" w:hAnsi="Arial" w:cs="Arial"/>
        </w:rPr>
        <w:t xml:space="preserve"> </w:t>
      </w:r>
      <w:r w:rsidR="00122BC7" w:rsidRPr="00C4586B">
        <w:rPr>
          <w:rFonts w:ascii="Arial" w:hAnsi="Arial" w:cs="Arial"/>
        </w:rPr>
        <w:t>fue</w:t>
      </w:r>
      <w:r w:rsidRPr="00C4586B">
        <w:rPr>
          <w:rFonts w:ascii="Arial" w:hAnsi="Arial" w:cs="Arial"/>
        </w:rPr>
        <w:t xml:space="preserve"> de </w:t>
      </w:r>
      <w:r w:rsidR="00667407" w:rsidRPr="00C4586B">
        <w:rPr>
          <w:rFonts w:ascii="Arial" w:hAnsi="Arial" w:cs="Arial"/>
        </w:rPr>
        <w:t>71</w:t>
      </w:r>
      <w:r w:rsidRPr="00C4586B">
        <w:rPr>
          <w:rFonts w:ascii="Arial" w:hAnsi="Arial" w:cs="Arial"/>
        </w:rPr>
        <w:t>% en 2024.</w:t>
      </w:r>
    </w:p>
    <w:p w14:paraId="37AA2A33" w14:textId="77777777" w:rsidR="00957BBA" w:rsidRPr="00C4586B" w:rsidRDefault="00C2648A" w:rsidP="00101B74">
      <w:pPr>
        <w:spacing w:after="0"/>
        <w:ind w:right="1302" w:firstLine="1134"/>
        <w:jc w:val="center"/>
        <w:rPr>
          <w:rFonts w:ascii="Arial" w:hAnsi="Arial" w:cs="Arial"/>
          <w:b/>
          <w:bCs/>
        </w:rPr>
      </w:pPr>
      <w:r w:rsidRPr="00C4586B">
        <w:rPr>
          <w:rFonts w:ascii="Arial" w:hAnsi="Arial" w:cs="Arial"/>
          <w:b/>
        </w:rPr>
        <w:t xml:space="preserve">Tabla </w:t>
      </w:r>
      <w:r w:rsidR="00E819A6">
        <w:rPr>
          <w:rFonts w:ascii="Arial" w:hAnsi="Arial" w:cs="Arial"/>
          <w:b/>
        </w:rPr>
        <w:t>4</w:t>
      </w:r>
      <w:r w:rsidRPr="00C4586B">
        <w:rPr>
          <w:rFonts w:ascii="Arial" w:hAnsi="Arial" w:cs="Arial"/>
          <w:b/>
        </w:rPr>
        <w:t xml:space="preserve">. Porcentaje de indicadores de desarrollo </w:t>
      </w:r>
      <w:r w:rsidR="008748CE">
        <w:rPr>
          <w:rFonts w:ascii="Arial" w:hAnsi="Arial" w:cs="Arial"/>
          <w:b/>
        </w:rPr>
        <w:t xml:space="preserve">que </w:t>
      </w:r>
      <w:r w:rsidR="00EE6754">
        <w:rPr>
          <w:rFonts w:ascii="Arial" w:hAnsi="Arial" w:cs="Arial"/>
          <w:b/>
        </w:rPr>
        <w:t>se calculan</w:t>
      </w:r>
      <w:r w:rsidRPr="00C4586B">
        <w:rPr>
          <w:rFonts w:ascii="Arial" w:hAnsi="Arial" w:cs="Arial"/>
          <w:b/>
        </w:rPr>
        <w:t xml:space="preserve"> con </w:t>
      </w:r>
      <w:r w:rsidR="00EE6754">
        <w:rPr>
          <w:rFonts w:ascii="Arial" w:hAnsi="Arial" w:cs="Arial"/>
          <w:b/>
        </w:rPr>
        <w:t>procesos de producción</w:t>
      </w:r>
      <w:r w:rsidRPr="00C4586B">
        <w:rPr>
          <w:rFonts w:ascii="Arial" w:hAnsi="Arial" w:cs="Arial"/>
          <w:b/>
        </w:rPr>
        <w:t xml:space="preserve"> del </w:t>
      </w:r>
      <w:r w:rsidRPr="00C4586B">
        <w:rPr>
          <w:rFonts w:ascii="Arial" w:hAnsi="Arial" w:cs="Arial"/>
          <w:b/>
          <w:smallCaps/>
        </w:rPr>
        <w:t>inegi</w:t>
      </w:r>
      <w:r w:rsidRPr="00C4586B">
        <w:rPr>
          <w:rFonts w:ascii="Arial" w:hAnsi="Arial" w:cs="Arial"/>
          <w:b/>
        </w:rPr>
        <w:t xml:space="preserve"> (cobertura de necesidades)</w:t>
      </w:r>
      <w:r w:rsidRPr="00C4586B">
        <w:rPr>
          <w:rStyle w:val="Refdenotaalpie"/>
          <w:rFonts w:ascii="Arial" w:hAnsi="Arial" w:cs="Arial"/>
          <w:b/>
        </w:rPr>
        <w:footnoteReference w:id="3"/>
      </w:r>
    </w:p>
    <w:tbl>
      <w:tblPr>
        <w:tblW w:w="8219" w:type="dxa"/>
        <w:jc w:val="cente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20" w:firstRow="1" w:lastRow="0" w:firstColumn="0" w:lastColumn="0" w:noHBand="0" w:noVBand="1"/>
      </w:tblPr>
      <w:tblGrid>
        <w:gridCol w:w="6799"/>
        <w:gridCol w:w="1420"/>
      </w:tblGrid>
      <w:tr w:rsidR="00C2648A" w:rsidRPr="001227A6" w14:paraId="67F49E70" w14:textId="77777777" w:rsidTr="00C2648A">
        <w:trPr>
          <w:trHeight w:val="454"/>
          <w:jc w:val="center"/>
        </w:trPr>
        <w:tc>
          <w:tcPr>
            <w:tcW w:w="6799" w:type="dxa"/>
            <w:tcBorders>
              <w:bottom w:val="nil"/>
              <w:right w:val="nil"/>
            </w:tcBorders>
            <w:shd w:val="clear" w:color="auto" w:fill="08989C"/>
            <w:tcMar>
              <w:top w:w="3" w:type="dxa"/>
              <w:left w:w="15" w:type="dxa"/>
              <w:bottom w:w="0" w:type="dxa"/>
              <w:right w:w="15" w:type="dxa"/>
            </w:tcMar>
            <w:vAlign w:val="center"/>
            <w:hideMark/>
          </w:tcPr>
          <w:p w14:paraId="1621BB0D" w14:textId="77777777" w:rsidR="00C2648A" w:rsidRPr="001227A6" w:rsidRDefault="00C2648A" w:rsidP="00F33D81">
            <w:pPr>
              <w:spacing w:after="0"/>
              <w:jc w:val="center"/>
              <w:rPr>
                <w:rFonts w:ascii="Arial" w:hAnsi="Arial" w:cs="Arial"/>
                <w:b/>
                <w:color w:val="FFFFFF" w:themeColor="background1"/>
                <w:sz w:val="18"/>
                <w:szCs w:val="18"/>
              </w:rPr>
            </w:pPr>
            <w:r w:rsidRPr="001227A6">
              <w:rPr>
                <w:rFonts w:ascii="Arial" w:hAnsi="Arial" w:cs="Arial"/>
                <w:b/>
                <w:color w:val="FFFFFF" w:themeColor="background1"/>
                <w:sz w:val="18"/>
                <w:szCs w:val="18"/>
              </w:rPr>
              <w:t>Indicadores de pertinencia</w:t>
            </w:r>
          </w:p>
        </w:tc>
        <w:tc>
          <w:tcPr>
            <w:tcW w:w="1420" w:type="dxa"/>
            <w:tcBorders>
              <w:left w:val="nil"/>
              <w:bottom w:val="nil"/>
            </w:tcBorders>
            <w:shd w:val="clear" w:color="auto" w:fill="08989C"/>
            <w:vAlign w:val="center"/>
          </w:tcPr>
          <w:p w14:paraId="27119101" w14:textId="77777777" w:rsidR="00C2648A" w:rsidRPr="001227A6" w:rsidRDefault="00C2648A" w:rsidP="00F33D81">
            <w:pPr>
              <w:spacing w:after="0"/>
              <w:jc w:val="center"/>
              <w:rPr>
                <w:rFonts w:ascii="Arial" w:hAnsi="Arial" w:cs="Arial"/>
                <w:b/>
                <w:color w:val="FFFFFF" w:themeColor="background1"/>
                <w:sz w:val="18"/>
                <w:szCs w:val="18"/>
              </w:rPr>
            </w:pPr>
            <w:r w:rsidRPr="001227A6">
              <w:rPr>
                <w:rFonts w:ascii="Arial" w:hAnsi="Arial" w:cs="Arial"/>
                <w:b/>
                <w:color w:val="FFFFFF" w:themeColor="background1"/>
                <w:sz w:val="18"/>
                <w:szCs w:val="18"/>
              </w:rPr>
              <w:t>2024</w:t>
            </w:r>
          </w:p>
        </w:tc>
      </w:tr>
      <w:tr w:rsidR="00C2648A" w:rsidRPr="001227A6" w14:paraId="2D6785AC" w14:textId="77777777" w:rsidTr="00F6578C">
        <w:trPr>
          <w:trHeight w:val="680"/>
          <w:jc w:val="center"/>
        </w:trPr>
        <w:tc>
          <w:tcPr>
            <w:tcW w:w="6799" w:type="dxa"/>
            <w:tcBorders>
              <w:top w:val="nil"/>
              <w:right w:val="nil"/>
            </w:tcBorders>
            <w:shd w:val="clear" w:color="auto" w:fill="FFFFFF" w:themeFill="background1"/>
            <w:tcMar>
              <w:top w:w="49" w:type="dxa"/>
              <w:left w:w="15" w:type="dxa"/>
              <w:bottom w:w="0" w:type="dxa"/>
              <w:right w:w="15" w:type="dxa"/>
            </w:tcMar>
            <w:vAlign w:val="center"/>
            <w:hideMark/>
          </w:tcPr>
          <w:p w14:paraId="2E6F2F0B" w14:textId="77777777" w:rsidR="00C2648A" w:rsidRPr="001227A6" w:rsidRDefault="00C2648A" w:rsidP="00F33D81">
            <w:pPr>
              <w:spacing w:after="0"/>
              <w:rPr>
                <w:rFonts w:ascii="Arial" w:hAnsi="Arial" w:cs="Arial"/>
                <w:bCs/>
                <w:sz w:val="18"/>
                <w:szCs w:val="18"/>
              </w:rPr>
            </w:pPr>
            <w:r w:rsidRPr="001227A6">
              <w:rPr>
                <w:rFonts w:ascii="Arial" w:hAnsi="Arial" w:cs="Arial"/>
                <w:bCs/>
                <w:sz w:val="18"/>
                <w:szCs w:val="18"/>
              </w:rPr>
              <w:t xml:space="preserve">Porcentaje de indicadores que permiten medir la evolución del desarrollo nacional que se calculan con </w:t>
            </w:r>
            <w:r w:rsidR="009C618B" w:rsidRPr="001227A6">
              <w:rPr>
                <w:rFonts w:ascii="Arial" w:hAnsi="Arial" w:cs="Arial"/>
                <w:bCs/>
                <w:sz w:val="18"/>
                <w:szCs w:val="18"/>
              </w:rPr>
              <w:t xml:space="preserve">procesos de producción de </w:t>
            </w:r>
            <w:r w:rsidRPr="001227A6">
              <w:rPr>
                <w:rFonts w:ascii="Arial" w:hAnsi="Arial" w:cs="Arial"/>
                <w:bCs/>
                <w:sz w:val="18"/>
                <w:szCs w:val="18"/>
              </w:rPr>
              <w:t xml:space="preserve">información estadística y geográfica del </w:t>
            </w:r>
            <w:r w:rsidRPr="001227A6">
              <w:rPr>
                <w:rFonts w:ascii="Arial" w:hAnsi="Arial" w:cs="Arial"/>
                <w:bCs/>
                <w:smallCaps/>
                <w:sz w:val="18"/>
                <w:szCs w:val="18"/>
              </w:rPr>
              <w:t>inegi</w:t>
            </w:r>
            <w:r w:rsidRPr="001227A6">
              <w:rPr>
                <w:rFonts w:ascii="Arial" w:hAnsi="Arial" w:cs="Arial"/>
                <w:bCs/>
                <w:sz w:val="18"/>
                <w:szCs w:val="18"/>
              </w:rPr>
              <w:t>.</w:t>
            </w:r>
          </w:p>
        </w:tc>
        <w:tc>
          <w:tcPr>
            <w:tcW w:w="1420" w:type="dxa"/>
            <w:tcBorders>
              <w:top w:val="nil"/>
              <w:left w:val="nil"/>
            </w:tcBorders>
            <w:shd w:val="clear" w:color="auto" w:fill="FFFFFF" w:themeFill="background1"/>
            <w:vAlign w:val="center"/>
          </w:tcPr>
          <w:p w14:paraId="7A6C723D" w14:textId="77777777" w:rsidR="00C2648A" w:rsidRPr="001227A6" w:rsidRDefault="00235B97" w:rsidP="00F33D81">
            <w:pPr>
              <w:spacing w:after="0"/>
              <w:jc w:val="center"/>
              <w:rPr>
                <w:rFonts w:ascii="Arial" w:hAnsi="Arial" w:cs="Arial"/>
                <w:bCs/>
                <w:sz w:val="18"/>
                <w:szCs w:val="18"/>
              </w:rPr>
            </w:pPr>
            <w:r w:rsidRPr="001227A6">
              <w:rPr>
                <w:rFonts w:ascii="Arial" w:hAnsi="Arial" w:cs="Arial"/>
                <w:bCs/>
                <w:sz w:val="18"/>
                <w:szCs w:val="18"/>
              </w:rPr>
              <w:t>23%</w:t>
            </w:r>
          </w:p>
        </w:tc>
      </w:tr>
      <w:tr w:rsidR="00C2648A" w:rsidRPr="001227A6" w14:paraId="42C4BDF0" w14:textId="77777777" w:rsidTr="00F6578C">
        <w:trPr>
          <w:trHeight w:val="680"/>
          <w:jc w:val="center"/>
        </w:trPr>
        <w:tc>
          <w:tcPr>
            <w:tcW w:w="6799" w:type="dxa"/>
            <w:tcBorders>
              <w:right w:val="nil"/>
            </w:tcBorders>
            <w:shd w:val="clear" w:color="auto" w:fill="auto"/>
            <w:tcMar>
              <w:top w:w="34" w:type="dxa"/>
              <w:left w:w="15" w:type="dxa"/>
              <w:bottom w:w="0" w:type="dxa"/>
              <w:right w:w="15" w:type="dxa"/>
            </w:tcMar>
            <w:vAlign w:val="center"/>
            <w:hideMark/>
          </w:tcPr>
          <w:p w14:paraId="777FE688" w14:textId="77777777" w:rsidR="00C2648A" w:rsidRPr="001227A6" w:rsidRDefault="00C2648A" w:rsidP="00816D50">
            <w:pPr>
              <w:spacing w:after="0" w:line="240" w:lineRule="auto"/>
              <w:rPr>
                <w:rFonts w:ascii="Arial" w:hAnsi="Arial" w:cs="Arial"/>
                <w:bCs/>
                <w:sz w:val="18"/>
                <w:szCs w:val="18"/>
              </w:rPr>
            </w:pPr>
            <w:r w:rsidRPr="001227A6">
              <w:rPr>
                <w:rFonts w:ascii="Arial" w:hAnsi="Arial" w:cs="Arial"/>
                <w:bCs/>
                <w:sz w:val="18"/>
                <w:szCs w:val="18"/>
              </w:rPr>
              <w:t xml:space="preserve">Porcentaje de indicadores de los </w:t>
            </w:r>
            <w:proofErr w:type="spellStart"/>
            <w:r w:rsidRPr="001227A6">
              <w:rPr>
                <w:rFonts w:ascii="Arial" w:hAnsi="Arial" w:cs="Arial"/>
                <w:bCs/>
                <w:smallCaps/>
                <w:sz w:val="18"/>
                <w:szCs w:val="18"/>
              </w:rPr>
              <w:t>ods</w:t>
            </w:r>
            <w:proofErr w:type="spellEnd"/>
            <w:r w:rsidRPr="001227A6">
              <w:rPr>
                <w:rFonts w:ascii="Arial" w:hAnsi="Arial" w:cs="Arial"/>
                <w:bCs/>
                <w:sz w:val="18"/>
                <w:szCs w:val="18"/>
              </w:rPr>
              <w:t xml:space="preserve"> </w:t>
            </w:r>
            <w:r w:rsidRPr="001227A6">
              <w:rPr>
                <w:rFonts w:ascii="Arial" w:hAnsi="Arial" w:cs="Arial"/>
                <w:sz w:val="18"/>
                <w:szCs w:val="18"/>
              </w:rPr>
              <w:t xml:space="preserve">que se calculan </w:t>
            </w:r>
            <w:r w:rsidRPr="001227A6">
              <w:rPr>
                <w:rFonts w:ascii="Arial" w:hAnsi="Arial" w:cs="Arial"/>
                <w:bCs/>
                <w:sz w:val="18"/>
                <w:szCs w:val="18"/>
              </w:rPr>
              <w:t xml:space="preserve">con </w:t>
            </w:r>
            <w:r w:rsidR="00DF27DD" w:rsidRPr="001227A6">
              <w:rPr>
                <w:rFonts w:ascii="Arial" w:hAnsi="Arial" w:cs="Arial"/>
                <w:bCs/>
                <w:sz w:val="18"/>
                <w:szCs w:val="18"/>
              </w:rPr>
              <w:t xml:space="preserve">procesos de producción de </w:t>
            </w:r>
            <w:r w:rsidRPr="001227A6">
              <w:rPr>
                <w:rFonts w:ascii="Arial" w:hAnsi="Arial" w:cs="Arial"/>
                <w:bCs/>
                <w:sz w:val="18"/>
                <w:szCs w:val="18"/>
              </w:rPr>
              <w:t xml:space="preserve">información estadística y geográfica del </w:t>
            </w:r>
            <w:r w:rsidRPr="001227A6">
              <w:rPr>
                <w:rFonts w:ascii="Arial" w:hAnsi="Arial" w:cs="Arial"/>
                <w:bCs/>
                <w:smallCaps/>
                <w:sz w:val="18"/>
                <w:szCs w:val="18"/>
              </w:rPr>
              <w:t>inegi</w:t>
            </w:r>
            <w:r w:rsidRPr="001227A6">
              <w:rPr>
                <w:rFonts w:ascii="Arial" w:hAnsi="Arial" w:cs="Arial"/>
                <w:bCs/>
                <w:sz w:val="18"/>
                <w:szCs w:val="18"/>
              </w:rPr>
              <w:t>.</w:t>
            </w:r>
          </w:p>
        </w:tc>
        <w:tc>
          <w:tcPr>
            <w:tcW w:w="1420" w:type="dxa"/>
            <w:tcBorders>
              <w:left w:val="nil"/>
            </w:tcBorders>
            <w:shd w:val="clear" w:color="auto" w:fill="auto"/>
            <w:vAlign w:val="center"/>
          </w:tcPr>
          <w:p w14:paraId="00BBE174" w14:textId="77777777" w:rsidR="00C2648A" w:rsidRPr="001227A6" w:rsidRDefault="00771950" w:rsidP="00816D50">
            <w:pPr>
              <w:spacing w:after="0"/>
              <w:jc w:val="center"/>
              <w:rPr>
                <w:rFonts w:ascii="Arial" w:hAnsi="Arial" w:cs="Arial"/>
                <w:bCs/>
                <w:sz w:val="18"/>
                <w:szCs w:val="18"/>
              </w:rPr>
            </w:pPr>
            <w:r w:rsidRPr="001227A6">
              <w:rPr>
                <w:rFonts w:ascii="Arial" w:hAnsi="Arial" w:cs="Arial"/>
                <w:bCs/>
                <w:sz w:val="18"/>
                <w:szCs w:val="18"/>
              </w:rPr>
              <w:t>71%</w:t>
            </w:r>
          </w:p>
        </w:tc>
      </w:tr>
    </w:tbl>
    <w:p w14:paraId="10B76CC5" w14:textId="49499906" w:rsidR="00C2648A" w:rsidRPr="00C4586B" w:rsidRDefault="00C2648A" w:rsidP="00512B9A">
      <w:pPr>
        <w:spacing w:before="240"/>
        <w:jc w:val="both"/>
        <w:rPr>
          <w:rFonts w:ascii="Arial" w:hAnsi="Arial" w:cs="Arial"/>
        </w:rPr>
      </w:pPr>
      <w:r w:rsidRPr="00C4586B">
        <w:rPr>
          <w:rFonts w:ascii="Arial" w:hAnsi="Arial" w:cs="Arial"/>
        </w:rPr>
        <w:lastRenderedPageBreak/>
        <w:t xml:space="preserve">Continuando con los indicadores de pertinencia, pero desde la perspectiva de la efectividad de la producción (ver Tabla </w:t>
      </w:r>
      <w:r w:rsidR="00E819A6">
        <w:rPr>
          <w:rFonts w:ascii="Arial" w:hAnsi="Arial" w:cs="Arial"/>
        </w:rPr>
        <w:t>5</w:t>
      </w:r>
      <w:r w:rsidRPr="00C4586B">
        <w:rPr>
          <w:rFonts w:ascii="Arial" w:hAnsi="Arial" w:cs="Arial"/>
        </w:rPr>
        <w:t xml:space="preserve">), los tipos de uso se dividen en interno y externo. En el último caso, la efectividad es, en promedio, de alrededor de </w:t>
      </w:r>
      <w:r w:rsidR="00720287" w:rsidRPr="00C4586B">
        <w:rPr>
          <w:rFonts w:ascii="Arial" w:hAnsi="Arial" w:cs="Arial"/>
        </w:rPr>
        <w:t>4</w:t>
      </w:r>
      <w:r w:rsidR="00C67C31" w:rsidRPr="00C4586B">
        <w:rPr>
          <w:rFonts w:ascii="Arial" w:hAnsi="Arial" w:cs="Arial"/>
        </w:rPr>
        <w:t>0</w:t>
      </w:r>
      <w:r w:rsidRPr="00C4586B">
        <w:rPr>
          <w:rFonts w:ascii="Arial" w:hAnsi="Arial" w:cs="Arial"/>
        </w:rPr>
        <w:t>% tanto en atención a disposiciones legales como en medición del desarrollo nacional</w:t>
      </w:r>
      <w:r w:rsidRPr="0016215A">
        <w:rPr>
          <w:rFonts w:ascii="Arial" w:hAnsi="Arial" w:cs="Arial"/>
        </w:rPr>
        <w:t xml:space="preserve">. </w:t>
      </w:r>
      <w:r w:rsidR="00CF6C14" w:rsidRPr="0016215A">
        <w:rPr>
          <w:rFonts w:ascii="Arial" w:hAnsi="Arial" w:cs="Arial"/>
        </w:rPr>
        <w:t>E</w:t>
      </w:r>
      <w:r w:rsidRPr="0016215A">
        <w:rPr>
          <w:rFonts w:ascii="Arial" w:hAnsi="Arial" w:cs="Arial"/>
        </w:rPr>
        <w:t xml:space="preserve">n el caso de los tipos de uso interno, </w:t>
      </w:r>
      <w:r w:rsidR="008835D1" w:rsidRPr="0016215A">
        <w:rPr>
          <w:rFonts w:ascii="Arial" w:hAnsi="Arial" w:cs="Arial"/>
        </w:rPr>
        <w:t>e</w:t>
      </w:r>
      <w:r w:rsidRPr="0016215A">
        <w:rPr>
          <w:rFonts w:ascii="Arial" w:hAnsi="Arial" w:cs="Arial"/>
        </w:rPr>
        <w:t xml:space="preserve">l indicador sobre uso exclusivo para otros </w:t>
      </w:r>
      <w:r w:rsidR="00144A47" w:rsidRPr="0016215A">
        <w:rPr>
          <w:rFonts w:ascii="Arial" w:hAnsi="Arial" w:cs="Arial"/>
        </w:rPr>
        <w:t>procesos</w:t>
      </w:r>
      <w:r w:rsidRPr="0016215A">
        <w:rPr>
          <w:rFonts w:ascii="Arial" w:hAnsi="Arial" w:cs="Arial"/>
        </w:rPr>
        <w:t xml:space="preserve"> de </w:t>
      </w:r>
      <w:r w:rsidR="00144A47" w:rsidRPr="0016215A">
        <w:rPr>
          <w:rFonts w:ascii="Arial" w:hAnsi="Arial" w:cs="Arial"/>
        </w:rPr>
        <w:t>producción</w:t>
      </w:r>
      <w:r w:rsidRPr="0016215A">
        <w:rPr>
          <w:rFonts w:ascii="Arial" w:hAnsi="Arial" w:cs="Arial"/>
        </w:rPr>
        <w:t xml:space="preserve"> </w:t>
      </w:r>
      <w:r w:rsidR="00251E09" w:rsidRPr="0016215A">
        <w:rPr>
          <w:rFonts w:ascii="Arial" w:hAnsi="Arial" w:cs="Arial"/>
        </w:rPr>
        <w:t xml:space="preserve">es </w:t>
      </w:r>
      <w:r w:rsidR="006D71E1" w:rsidRPr="0016215A">
        <w:rPr>
          <w:rFonts w:ascii="Arial" w:hAnsi="Arial" w:cs="Arial"/>
        </w:rPr>
        <w:t>cero</w:t>
      </w:r>
      <w:r w:rsidR="00F51A6D" w:rsidRPr="0016215A">
        <w:rPr>
          <w:rFonts w:ascii="Arial" w:hAnsi="Arial" w:cs="Arial"/>
        </w:rPr>
        <w:t xml:space="preserve"> </w:t>
      </w:r>
      <w:r w:rsidR="001D2F49" w:rsidRPr="0016215A">
        <w:rPr>
          <w:rFonts w:ascii="Arial" w:hAnsi="Arial" w:cs="Arial"/>
        </w:rPr>
        <w:t xml:space="preserve">debido a que </w:t>
      </w:r>
      <w:r w:rsidR="006D71E1" w:rsidRPr="0016215A">
        <w:rPr>
          <w:rFonts w:ascii="Arial" w:hAnsi="Arial" w:cs="Arial"/>
        </w:rPr>
        <w:t xml:space="preserve">con la actualización del </w:t>
      </w:r>
      <w:proofErr w:type="spellStart"/>
      <w:r w:rsidR="006D71E1" w:rsidRPr="0016215A">
        <w:rPr>
          <w:rFonts w:ascii="Arial" w:hAnsi="Arial" w:cs="Arial"/>
          <w:smallCaps/>
        </w:rPr>
        <w:t>ipi</w:t>
      </w:r>
      <w:proofErr w:type="spellEnd"/>
      <w:r w:rsidR="006D71E1" w:rsidRPr="0016215A">
        <w:rPr>
          <w:rFonts w:ascii="Arial" w:hAnsi="Arial" w:cs="Arial"/>
        </w:rPr>
        <w:t xml:space="preserve"> </w:t>
      </w:r>
      <w:r w:rsidR="00ED2410" w:rsidRPr="0016215A">
        <w:rPr>
          <w:rFonts w:ascii="Arial" w:hAnsi="Arial" w:cs="Arial"/>
        </w:rPr>
        <w:t>estos</w:t>
      </w:r>
      <w:r w:rsidR="00560D94" w:rsidRPr="0016215A">
        <w:rPr>
          <w:rFonts w:ascii="Arial" w:hAnsi="Arial" w:cs="Arial"/>
        </w:rPr>
        <w:t xml:space="preserve"> procesos de producción</w:t>
      </w:r>
      <w:r w:rsidR="00DB3F93" w:rsidRPr="0016215A">
        <w:rPr>
          <w:rFonts w:ascii="Arial" w:hAnsi="Arial" w:cs="Arial"/>
        </w:rPr>
        <w:t xml:space="preserve"> fueron reclasificados como componentes de Infraestruc</w:t>
      </w:r>
      <w:r w:rsidR="008D3C6D" w:rsidRPr="0016215A">
        <w:rPr>
          <w:rFonts w:ascii="Arial" w:hAnsi="Arial" w:cs="Arial"/>
        </w:rPr>
        <w:t>tura de Información</w:t>
      </w:r>
      <w:r w:rsidR="00ED2410" w:rsidRPr="0016215A">
        <w:rPr>
          <w:rFonts w:ascii="Arial" w:hAnsi="Arial" w:cs="Arial"/>
        </w:rPr>
        <w:t xml:space="preserve">, por lo que deberá </w:t>
      </w:r>
      <w:r w:rsidR="00147C54" w:rsidRPr="0016215A">
        <w:rPr>
          <w:rFonts w:ascii="Arial" w:hAnsi="Arial" w:cs="Arial"/>
        </w:rPr>
        <w:t>reconsiderarse la conveniencia de continuar calculando este indicador.</w:t>
      </w:r>
    </w:p>
    <w:p w14:paraId="67D47291" w14:textId="77777777" w:rsidR="00957BBA" w:rsidRPr="00C4586B" w:rsidRDefault="00C2648A" w:rsidP="009A552C">
      <w:pPr>
        <w:tabs>
          <w:tab w:val="left" w:pos="10206"/>
        </w:tabs>
        <w:spacing w:after="0"/>
        <w:ind w:right="594" w:firstLine="426"/>
        <w:jc w:val="center"/>
        <w:rPr>
          <w:rFonts w:ascii="Arial" w:hAnsi="Arial" w:cs="Arial"/>
          <w:b/>
          <w:bCs/>
        </w:rPr>
      </w:pPr>
      <w:r w:rsidRPr="00C4586B">
        <w:rPr>
          <w:rFonts w:ascii="Arial" w:hAnsi="Arial" w:cs="Arial"/>
          <w:b/>
        </w:rPr>
        <w:t xml:space="preserve">Tabla </w:t>
      </w:r>
      <w:r w:rsidR="00E819A6">
        <w:rPr>
          <w:rFonts w:ascii="Arial" w:hAnsi="Arial" w:cs="Arial"/>
          <w:b/>
        </w:rPr>
        <w:t>5</w:t>
      </w:r>
      <w:r w:rsidRPr="00C4586B">
        <w:rPr>
          <w:rFonts w:ascii="Arial" w:hAnsi="Arial" w:cs="Arial"/>
          <w:b/>
        </w:rPr>
        <w:t xml:space="preserve">. Porcentaje de </w:t>
      </w:r>
      <w:r w:rsidR="00144A47" w:rsidRPr="00C4586B">
        <w:rPr>
          <w:rFonts w:ascii="Arial" w:hAnsi="Arial" w:cs="Arial"/>
          <w:b/>
        </w:rPr>
        <w:t>procesos</w:t>
      </w:r>
      <w:r w:rsidRPr="00C4586B">
        <w:rPr>
          <w:rFonts w:ascii="Arial" w:hAnsi="Arial" w:cs="Arial"/>
          <w:b/>
        </w:rPr>
        <w:t xml:space="preserve"> de </w:t>
      </w:r>
      <w:r w:rsidR="00144A47" w:rsidRPr="00C4586B">
        <w:rPr>
          <w:rFonts w:ascii="Arial" w:hAnsi="Arial" w:cs="Arial"/>
          <w:b/>
        </w:rPr>
        <w:t>producción</w:t>
      </w:r>
      <w:r w:rsidRPr="00C4586B">
        <w:rPr>
          <w:rFonts w:ascii="Arial" w:hAnsi="Arial" w:cs="Arial"/>
          <w:b/>
        </w:rPr>
        <w:t xml:space="preserve"> por tipo de uso (efectividad de la producción)</w:t>
      </w:r>
      <w:r w:rsidRPr="00C4586B">
        <w:rPr>
          <w:rStyle w:val="Refdenotaalpie"/>
          <w:rFonts w:ascii="Arial" w:hAnsi="Arial" w:cs="Arial"/>
          <w:b/>
        </w:rPr>
        <w:footnoteReference w:id="4"/>
      </w:r>
    </w:p>
    <w:tbl>
      <w:tblPr>
        <w:tblStyle w:val="Tablaconcuadrcula"/>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1"/>
        <w:gridCol w:w="2126"/>
        <w:gridCol w:w="5386"/>
        <w:gridCol w:w="851"/>
      </w:tblGrid>
      <w:tr w:rsidR="00C2648A" w:rsidRPr="001227A6" w14:paraId="67FEC61F" w14:textId="77777777" w:rsidTr="00C2648A">
        <w:trPr>
          <w:trHeight w:val="425"/>
          <w:jc w:val="center"/>
        </w:trPr>
        <w:tc>
          <w:tcPr>
            <w:tcW w:w="7933" w:type="dxa"/>
            <w:gridSpan w:val="3"/>
            <w:tcBorders>
              <w:bottom w:val="nil"/>
              <w:right w:val="nil"/>
            </w:tcBorders>
            <w:shd w:val="clear" w:color="auto" w:fill="08989C"/>
            <w:vAlign w:val="center"/>
          </w:tcPr>
          <w:p w14:paraId="5C3C1CEF" w14:textId="77777777" w:rsidR="00C2648A" w:rsidRPr="001227A6" w:rsidRDefault="00C2648A" w:rsidP="00F33D81">
            <w:pPr>
              <w:jc w:val="center"/>
              <w:rPr>
                <w:rFonts w:ascii="Arial" w:hAnsi="Arial" w:cs="Arial"/>
                <w:b/>
                <w:sz w:val="18"/>
                <w:szCs w:val="18"/>
              </w:rPr>
            </w:pPr>
            <w:r w:rsidRPr="001227A6">
              <w:rPr>
                <w:rFonts w:ascii="Arial" w:hAnsi="Arial" w:cs="Arial"/>
                <w:b/>
                <w:color w:val="FFFFFF" w:themeColor="background1"/>
                <w:sz w:val="18"/>
                <w:szCs w:val="18"/>
              </w:rPr>
              <w:t>Tipo de uso</w:t>
            </w:r>
          </w:p>
        </w:tc>
        <w:tc>
          <w:tcPr>
            <w:tcW w:w="851" w:type="dxa"/>
            <w:tcBorders>
              <w:left w:val="nil"/>
              <w:bottom w:val="nil"/>
            </w:tcBorders>
            <w:shd w:val="clear" w:color="auto" w:fill="08989C"/>
            <w:vAlign w:val="center"/>
          </w:tcPr>
          <w:p w14:paraId="092EEB1F" w14:textId="77777777" w:rsidR="00C2648A" w:rsidRPr="001227A6" w:rsidRDefault="00C2648A" w:rsidP="00F33D81">
            <w:pPr>
              <w:jc w:val="center"/>
              <w:rPr>
                <w:rFonts w:ascii="Arial" w:hAnsi="Arial" w:cs="Arial"/>
                <w:b/>
                <w:color w:val="FFFFFF" w:themeColor="background1"/>
                <w:sz w:val="18"/>
                <w:szCs w:val="18"/>
              </w:rPr>
            </w:pPr>
            <w:r w:rsidRPr="001227A6">
              <w:rPr>
                <w:rFonts w:ascii="Arial" w:hAnsi="Arial" w:cs="Arial"/>
                <w:b/>
                <w:color w:val="FFFFFF" w:themeColor="background1"/>
                <w:sz w:val="18"/>
                <w:szCs w:val="18"/>
              </w:rPr>
              <w:t>2024</w:t>
            </w:r>
          </w:p>
        </w:tc>
      </w:tr>
      <w:tr w:rsidR="00C2648A" w:rsidRPr="001227A6" w14:paraId="5F430903" w14:textId="77777777" w:rsidTr="007F0EB2">
        <w:trPr>
          <w:cantSplit/>
          <w:trHeight w:val="397"/>
          <w:jc w:val="center"/>
        </w:trPr>
        <w:tc>
          <w:tcPr>
            <w:tcW w:w="421" w:type="dxa"/>
            <w:vMerge w:val="restart"/>
            <w:tcBorders>
              <w:top w:val="nil"/>
              <w:left w:val="nil"/>
              <w:right w:val="nil"/>
            </w:tcBorders>
            <w:shd w:val="clear" w:color="auto" w:fill="FFFFFF" w:themeFill="background1"/>
            <w:textDirection w:val="btLr"/>
          </w:tcPr>
          <w:p w14:paraId="34038681" w14:textId="77777777" w:rsidR="00C2648A" w:rsidRPr="001227A6" w:rsidRDefault="00C2648A" w:rsidP="00F33D81">
            <w:pPr>
              <w:ind w:left="113" w:right="113"/>
              <w:jc w:val="center"/>
              <w:rPr>
                <w:rFonts w:ascii="Arial" w:hAnsi="Arial" w:cs="Arial"/>
                <w:sz w:val="18"/>
                <w:szCs w:val="18"/>
              </w:rPr>
            </w:pPr>
            <w:r w:rsidRPr="001227A6">
              <w:rPr>
                <w:rFonts w:ascii="Arial" w:hAnsi="Arial" w:cs="Arial"/>
                <w:sz w:val="18"/>
                <w:szCs w:val="18"/>
              </w:rPr>
              <w:t>Interno</w:t>
            </w:r>
          </w:p>
        </w:tc>
        <w:tc>
          <w:tcPr>
            <w:tcW w:w="2126" w:type="dxa"/>
            <w:vMerge w:val="restart"/>
            <w:tcBorders>
              <w:top w:val="nil"/>
              <w:left w:val="nil"/>
              <w:right w:val="nil"/>
            </w:tcBorders>
            <w:shd w:val="clear" w:color="auto" w:fill="FFFFFF" w:themeFill="background1"/>
            <w:vAlign w:val="center"/>
          </w:tcPr>
          <w:p w14:paraId="064BC448" w14:textId="77777777" w:rsidR="00C2648A" w:rsidRPr="001227A6" w:rsidRDefault="00C2648A" w:rsidP="00F33D81">
            <w:pPr>
              <w:jc w:val="center"/>
              <w:rPr>
                <w:rFonts w:ascii="Arial" w:hAnsi="Arial" w:cs="Arial"/>
                <w:sz w:val="18"/>
                <w:szCs w:val="18"/>
              </w:rPr>
            </w:pPr>
            <w:r w:rsidRPr="001227A6">
              <w:rPr>
                <w:rFonts w:ascii="Arial" w:hAnsi="Arial" w:cs="Arial"/>
                <w:bCs/>
                <w:sz w:val="18"/>
                <w:szCs w:val="18"/>
              </w:rPr>
              <w:t xml:space="preserve">Insumo de otros </w:t>
            </w:r>
            <w:r w:rsidR="006A13D0" w:rsidRPr="001227A6">
              <w:rPr>
                <w:rFonts w:ascii="Arial" w:hAnsi="Arial" w:cs="Arial"/>
                <w:bCs/>
                <w:sz w:val="18"/>
                <w:szCs w:val="18"/>
              </w:rPr>
              <w:t>procesos</w:t>
            </w:r>
            <w:r w:rsidR="0087668F" w:rsidRPr="001227A6">
              <w:rPr>
                <w:rFonts w:ascii="Arial" w:hAnsi="Arial" w:cs="Arial"/>
                <w:bCs/>
                <w:sz w:val="18"/>
                <w:szCs w:val="18"/>
              </w:rPr>
              <w:t xml:space="preserve"> de producción</w:t>
            </w:r>
            <w:r w:rsidRPr="001227A6">
              <w:rPr>
                <w:rFonts w:ascii="Arial" w:hAnsi="Arial" w:cs="Arial"/>
                <w:bCs/>
                <w:sz w:val="18"/>
                <w:szCs w:val="18"/>
              </w:rPr>
              <w:t xml:space="preserve"> del </w:t>
            </w:r>
            <w:r w:rsidRPr="001227A6">
              <w:rPr>
                <w:rFonts w:ascii="Arial" w:hAnsi="Arial" w:cs="Arial"/>
                <w:bCs/>
                <w:smallCaps/>
                <w:sz w:val="18"/>
                <w:szCs w:val="18"/>
              </w:rPr>
              <w:t>inegi</w:t>
            </w:r>
          </w:p>
        </w:tc>
        <w:tc>
          <w:tcPr>
            <w:tcW w:w="5386" w:type="dxa"/>
            <w:tcBorders>
              <w:top w:val="nil"/>
              <w:left w:val="nil"/>
              <w:right w:val="nil"/>
            </w:tcBorders>
            <w:shd w:val="clear" w:color="auto" w:fill="FFFFFF" w:themeFill="background1"/>
            <w:vAlign w:val="center"/>
          </w:tcPr>
          <w:p w14:paraId="23B5A13A" w14:textId="77777777" w:rsidR="00C2648A" w:rsidRPr="001227A6" w:rsidRDefault="00C2648A" w:rsidP="00F33D81">
            <w:pPr>
              <w:rPr>
                <w:rFonts w:ascii="Arial" w:hAnsi="Arial" w:cs="Arial"/>
                <w:sz w:val="18"/>
                <w:szCs w:val="18"/>
              </w:rPr>
            </w:pPr>
            <w:r w:rsidRPr="001227A6">
              <w:rPr>
                <w:rFonts w:ascii="Arial" w:hAnsi="Arial" w:cs="Arial"/>
                <w:bCs/>
                <w:sz w:val="18"/>
                <w:szCs w:val="18"/>
              </w:rPr>
              <w:t xml:space="preserve">Uso exclusivo para otros </w:t>
            </w:r>
            <w:r w:rsidR="00097452" w:rsidRPr="001227A6">
              <w:rPr>
                <w:rFonts w:ascii="Arial" w:hAnsi="Arial" w:cs="Arial"/>
                <w:bCs/>
                <w:sz w:val="18"/>
                <w:szCs w:val="18"/>
              </w:rPr>
              <w:t>procesos de producción</w:t>
            </w:r>
            <w:r w:rsidRPr="001227A6">
              <w:rPr>
                <w:rFonts w:ascii="Arial" w:hAnsi="Arial" w:cs="Arial"/>
                <w:bCs/>
                <w:sz w:val="18"/>
                <w:szCs w:val="18"/>
              </w:rPr>
              <w:t xml:space="preserve"> del </w:t>
            </w:r>
            <w:r w:rsidRPr="001227A6">
              <w:rPr>
                <w:rFonts w:ascii="Arial" w:hAnsi="Arial" w:cs="Arial"/>
                <w:bCs/>
                <w:smallCaps/>
                <w:sz w:val="18"/>
                <w:szCs w:val="18"/>
              </w:rPr>
              <w:t>inegi</w:t>
            </w:r>
          </w:p>
        </w:tc>
        <w:tc>
          <w:tcPr>
            <w:tcW w:w="851" w:type="dxa"/>
            <w:tcBorders>
              <w:top w:val="nil"/>
              <w:left w:val="nil"/>
              <w:right w:val="nil"/>
            </w:tcBorders>
            <w:shd w:val="clear" w:color="auto" w:fill="FFFFFF" w:themeFill="background1"/>
            <w:vAlign w:val="center"/>
          </w:tcPr>
          <w:p w14:paraId="09F6E1D9" w14:textId="77777777" w:rsidR="00C2648A" w:rsidRPr="001227A6" w:rsidRDefault="00EB0ADF" w:rsidP="00F33D81">
            <w:pPr>
              <w:jc w:val="center"/>
              <w:rPr>
                <w:rFonts w:ascii="Arial" w:hAnsi="Arial" w:cs="Arial"/>
                <w:bCs/>
                <w:sz w:val="18"/>
                <w:szCs w:val="18"/>
              </w:rPr>
            </w:pPr>
            <w:r w:rsidRPr="001227A6">
              <w:rPr>
                <w:rFonts w:ascii="Arial" w:hAnsi="Arial" w:cs="Arial"/>
                <w:bCs/>
                <w:sz w:val="18"/>
                <w:szCs w:val="18"/>
              </w:rPr>
              <w:t>0%</w:t>
            </w:r>
          </w:p>
        </w:tc>
      </w:tr>
      <w:tr w:rsidR="00C2648A" w:rsidRPr="001227A6" w14:paraId="6642AF67" w14:textId="77777777" w:rsidTr="007F0EB2">
        <w:trPr>
          <w:cantSplit/>
          <w:trHeight w:val="397"/>
          <w:jc w:val="center"/>
        </w:trPr>
        <w:tc>
          <w:tcPr>
            <w:tcW w:w="421" w:type="dxa"/>
            <w:vMerge/>
            <w:tcBorders>
              <w:left w:val="nil"/>
              <w:right w:val="nil"/>
            </w:tcBorders>
            <w:shd w:val="clear" w:color="auto" w:fill="FFFFFF" w:themeFill="background1"/>
          </w:tcPr>
          <w:p w14:paraId="29BDA75C" w14:textId="77777777" w:rsidR="00C2648A" w:rsidRPr="001227A6" w:rsidRDefault="00C2648A" w:rsidP="00F33D81">
            <w:pPr>
              <w:jc w:val="center"/>
              <w:rPr>
                <w:rFonts w:ascii="Arial" w:hAnsi="Arial" w:cs="Arial"/>
                <w:sz w:val="18"/>
                <w:szCs w:val="18"/>
              </w:rPr>
            </w:pPr>
          </w:p>
        </w:tc>
        <w:tc>
          <w:tcPr>
            <w:tcW w:w="2126" w:type="dxa"/>
            <w:vMerge/>
            <w:tcBorders>
              <w:left w:val="nil"/>
              <w:right w:val="nil"/>
            </w:tcBorders>
            <w:shd w:val="clear" w:color="auto" w:fill="FFFFFF" w:themeFill="background1"/>
            <w:vAlign w:val="center"/>
          </w:tcPr>
          <w:p w14:paraId="6BCA4425"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FFFFFF" w:themeFill="background1"/>
            <w:vAlign w:val="center"/>
          </w:tcPr>
          <w:p w14:paraId="49A52378" w14:textId="77777777" w:rsidR="00C2648A" w:rsidRPr="001227A6" w:rsidRDefault="00C2648A" w:rsidP="00F33D81">
            <w:pPr>
              <w:rPr>
                <w:rFonts w:ascii="Arial" w:hAnsi="Arial" w:cs="Arial"/>
                <w:sz w:val="18"/>
                <w:szCs w:val="18"/>
              </w:rPr>
            </w:pPr>
            <w:r w:rsidRPr="001227A6">
              <w:rPr>
                <w:rFonts w:ascii="Arial" w:hAnsi="Arial" w:cs="Arial"/>
                <w:bCs/>
                <w:sz w:val="18"/>
                <w:szCs w:val="18"/>
              </w:rPr>
              <w:t xml:space="preserve">Uso como insumo de otros </w:t>
            </w:r>
            <w:r w:rsidR="0087668F" w:rsidRPr="001227A6">
              <w:rPr>
                <w:rFonts w:ascii="Arial" w:hAnsi="Arial" w:cs="Arial"/>
                <w:bCs/>
                <w:sz w:val="18"/>
                <w:szCs w:val="18"/>
              </w:rPr>
              <w:t>procesos de producción</w:t>
            </w:r>
            <w:r w:rsidRPr="001227A6">
              <w:rPr>
                <w:rFonts w:ascii="Arial" w:hAnsi="Arial" w:cs="Arial"/>
                <w:bCs/>
                <w:sz w:val="18"/>
                <w:szCs w:val="18"/>
              </w:rPr>
              <w:t xml:space="preserve"> y en algún otro uso</w:t>
            </w:r>
          </w:p>
        </w:tc>
        <w:tc>
          <w:tcPr>
            <w:tcW w:w="851" w:type="dxa"/>
            <w:tcBorders>
              <w:left w:val="nil"/>
              <w:right w:val="nil"/>
            </w:tcBorders>
            <w:shd w:val="clear" w:color="auto" w:fill="FFFFFF" w:themeFill="background1"/>
            <w:vAlign w:val="center"/>
          </w:tcPr>
          <w:p w14:paraId="5F4E9F50" w14:textId="77777777" w:rsidR="00C2648A" w:rsidRPr="001227A6" w:rsidRDefault="00EA548D" w:rsidP="00F33D81">
            <w:pPr>
              <w:jc w:val="center"/>
              <w:rPr>
                <w:rFonts w:ascii="Arial" w:hAnsi="Arial" w:cs="Arial"/>
                <w:bCs/>
                <w:sz w:val="18"/>
                <w:szCs w:val="18"/>
              </w:rPr>
            </w:pPr>
            <w:r w:rsidRPr="001227A6">
              <w:rPr>
                <w:rFonts w:ascii="Arial" w:hAnsi="Arial" w:cs="Arial"/>
                <w:bCs/>
                <w:sz w:val="18"/>
                <w:szCs w:val="18"/>
              </w:rPr>
              <w:t>40%</w:t>
            </w:r>
          </w:p>
        </w:tc>
      </w:tr>
      <w:tr w:rsidR="00C2648A" w:rsidRPr="001227A6" w14:paraId="5EB11602" w14:textId="77777777" w:rsidTr="007F0EB2">
        <w:trPr>
          <w:cantSplit/>
          <w:trHeight w:val="397"/>
          <w:jc w:val="center"/>
        </w:trPr>
        <w:tc>
          <w:tcPr>
            <w:tcW w:w="421" w:type="dxa"/>
            <w:vMerge w:val="restart"/>
            <w:tcBorders>
              <w:left w:val="nil"/>
              <w:right w:val="nil"/>
            </w:tcBorders>
            <w:shd w:val="clear" w:color="auto" w:fill="auto"/>
            <w:textDirection w:val="btLr"/>
          </w:tcPr>
          <w:p w14:paraId="274FFF7A" w14:textId="77777777" w:rsidR="00C2648A" w:rsidRPr="001227A6" w:rsidRDefault="00C2648A" w:rsidP="00F33D81">
            <w:pPr>
              <w:ind w:left="113" w:right="113"/>
              <w:jc w:val="center"/>
              <w:rPr>
                <w:rFonts w:ascii="Arial" w:hAnsi="Arial" w:cs="Arial"/>
                <w:sz w:val="18"/>
                <w:szCs w:val="18"/>
              </w:rPr>
            </w:pPr>
            <w:r w:rsidRPr="001227A6">
              <w:rPr>
                <w:rFonts w:ascii="Arial" w:hAnsi="Arial" w:cs="Arial"/>
                <w:sz w:val="18"/>
                <w:szCs w:val="18"/>
              </w:rPr>
              <w:t>Externo</w:t>
            </w:r>
          </w:p>
        </w:tc>
        <w:tc>
          <w:tcPr>
            <w:tcW w:w="2126" w:type="dxa"/>
            <w:vMerge w:val="restart"/>
            <w:tcBorders>
              <w:left w:val="nil"/>
              <w:right w:val="nil"/>
            </w:tcBorders>
            <w:shd w:val="clear" w:color="auto" w:fill="auto"/>
            <w:vAlign w:val="center"/>
          </w:tcPr>
          <w:p w14:paraId="4308A4DE" w14:textId="77777777" w:rsidR="00C2648A" w:rsidRPr="001227A6" w:rsidRDefault="00C2648A" w:rsidP="00F33D81">
            <w:pPr>
              <w:jc w:val="center"/>
              <w:rPr>
                <w:rFonts w:ascii="Arial" w:hAnsi="Arial" w:cs="Arial"/>
                <w:sz w:val="18"/>
                <w:szCs w:val="18"/>
              </w:rPr>
            </w:pPr>
            <w:r w:rsidRPr="001227A6">
              <w:rPr>
                <w:rFonts w:ascii="Arial" w:hAnsi="Arial" w:cs="Arial"/>
                <w:sz w:val="18"/>
                <w:szCs w:val="18"/>
              </w:rPr>
              <w:t>Atención a disposiciones legales</w:t>
            </w:r>
          </w:p>
        </w:tc>
        <w:tc>
          <w:tcPr>
            <w:tcW w:w="5386" w:type="dxa"/>
            <w:tcBorders>
              <w:left w:val="nil"/>
              <w:right w:val="nil"/>
            </w:tcBorders>
            <w:shd w:val="clear" w:color="auto" w:fill="auto"/>
            <w:vAlign w:val="center"/>
          </w:tcPr>
          <w:p w14:paraId="3DA99F4E" w14:textId="77777777" w:rsidR="00C2648A" w:rsidRPr="001227A6" w:rsidRDefault="00C2648A" w:rsidP="00F33D81">
            <w:pPr>
              <w:rPr>
                <w:rFonts w:ascii="Arial" w:hAnsi="Arial" w:cs="Arial"/>
                <w:sz w:val="18"/>
                <w:szCs w:val="18"/>
              </w:rPr>
            </w:pPr>
            <w:r w:rsidRPr="001227A6">
              <w:rPr>
                <w:rFonts w:ascii="Arial" w:hAnsi="Arial" w:cs="Arial"/>
                <w:sz w:val="18"/>
                <w:szCs w:val="18"/>
              </w:rPr>
              <w:t>Atienden las disposiciones en la Constitución y Leyes Nacionales</w:t>
            </w:r>
          </w:p>
        </w:tc>
        <w:tc>
          <w:tcPr>
            <w:tcW w:w="851" w:type="dxa"/>
            <w:tcBorders>
              <w:left w:val="nil"/>
              <w:right w:val="nil"/>
            </w:tcBorders>
            <w:shd w:val="clear" w:color="auto" w:fill="auto"/>
            <w:vAlign w:val="center"/>
          </w:tcPr>
          <w:p w14:paraId="2F515831" w14:textId="77777777" w:rsidR="00C2648A" w:rsidRPr="001227A6" w:rsidRDefault="00C737C8" w:rsidP="00F33D81">
            <w:pPr>
              <w:jc w:val="center"/>
              <w:rPr>
                <w:rFonts w:ascii="Arial" w:hAnsi="Arial" w:cs="Arial"/>
                <w:bCs/>
                <w:sz w:val="18"/>
                <w:szCs w:val="18"/>
              </w:rPr>
            </w:pPr>
            <w:r w:rsidRPr="001227A6">
              <w:rPr>
                <w:rFonts w:ascii="Arial" w:hAnsi="Arial" w:cs="Arial"/>
                <w:bCs/>
                <w:sz w:val="18"/>
                <w:szCs w:val="18"/>
              </w:rPr>
              <w:t>40%</w:t>
            </w:r>
          </w:p>
        </w:tc>
      </w:tr>
      <w:tr w:rsidR="00C2648A" w:rsidRPr="001227A6" w14:paraId="7AC37858" w14:textId="77777777" w:rsidTr="007F0EB2">
        <w:trPr>
          <w:cantSplit/>
          <w:trHeight w:val="397"/>
          <w:jc w:val="center"/>
        </w:trPr>
        <w:tc>
          <w:tcPr>
            <w:tcW w:w="421" w:type="dxa"/>
            <w:vMerge/>
            <w:tcBorders>
              <w:left w:val="nil"/>
              <w:right w:val="nil"/>
            </w:tcBorders>
            <w:shd w:val="clear" w:color="auto" w:fill="auto"/>
          </w:tcPr>
          <w:p w14:paraId="4AA62C22" w14:textId="77777777" w:rsidR="00C2648A" w:rsidRPr="001227A6" w:rsidRDefault="00C2648A" w:rsidP="00F33D81">
            <w:pPr>
              <w:jc w:val="both"/>
              <w:rPr>
                <w:rFonts w:ascii="Arial" w:hAnsi="Arial" w:cs="Arial"/>
                <w:sz w:val="18"/>
                <w:szCs w:val="18"/>
              </w:rPr>
            </w:pPr>
          </w:p>
        </w:tc>
        <w:tc>
          <w:tcPr>
            <w:tcW w:w="2126" w:type="dxa"/>
            <w:vMerge/>
            <w:tcBorders>
              <w:left w:val="nil"/>
              <w:right w:val="nil"/>
            </w:tcBorders>
            <w:shd w:val="clear" w:color="auto" w:fill="auto"/>
            <w:vAlign w:val="center"/>
          </w:tcPr>
          <w:p w14:paraId="63F7F349"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auto"/>
            <w:vAlign w:val="center"/>
          </w:tcPr>
          <w:p w14:paraId="3A3D16AE" w14:textId="77777777" w:rsidR="00C2648A" w:rsidRPr="001227A6" w:rsidRDefault="00C2648A" w:rsidP="00F33D81">
            <w:pPr>
              <w:rPr>
                <w:rFonts w:ascii="Arial" w:hAnsi="Arial" w:cs="Arial"/>
                <w:sz w:val="18"/>
                <w:szCs w:val="18"/>
              </w:rPr>
            </w:pPr>
            <w:r w:rsidRPr="001227A6">
              <w:rPr>
                <w:rFonts w:ascii="Arial" w:hAnsi="Arial" w:cs="Arial"/>
                <w:sz w:val="18"/>
                <w:szCs w:val="18"/>
              </w:rPr>
              <w:t>Atienden las disposiciones en Tratados Internacionales</w:t>
            </w:r>
          </w:p>
        </w:tc>
        <w:tc>
          <w:tcPr>
            <w:tcW w:w="851" w:type="dxa"/>
            <w:tcBorders>
              <w:left w:val="nil"/>
              <w:right w:val="nil"/>
            </w:tcBorders>
            <w:shd w:val="clear" w:color="auto" w:fill="auto"/>
            <w:vAlign w:val="center"/>
          </w:tcPr>
          <w:p w14:paraId="549BDEE9" w14:textId="77777777" w:rsidR="00C2648A" w:rsidRPr="001227A6" w:rsidRDefault="003B7515" w:rsidP="00F33D81">
            <w:pPr>
              <w:jc w:val="center"/>
              <w:rPr>
                <w:rFonts w:ascii="Arial" w:hAnsi="Arial" w:cs="Arial"/>
                <w:bCs/>
                <w:sz w:val="18"/>
                <w:szCs w:val="18"/>
              </w:rPr>
            </w:pPr>
            <w:r w:rsidRPr="001227A6">
              <w:rPr>
                <w:rFonts w:ascii="Arial" w:hAnsi="Arial" w:cs="Arial"/>
                <w:bCs/>
                <w:sz w:val="18"/>
                <w:szCs w:val="18"/>
              </w:rPr>
              <w:t>42%</w:t>
            </w:r>
          </w:p>
        </w:tc>
      </w:tr>
      <w:tr w:rsidR="00C2648A" w:rsidRPr="001227A6" w14:paraId="37F343B2" w14:textId="77777777" w:rsidTr="007F0EB2">
        <w:trPr>
          <w:cantSplit/>
          <w:trHeight w:val="397"/>
          <w:jc w:val="center"/>
        </w:trPr>
        <w:tc>
          <w:tcPr>
            <w:tcW w:w="421" w:type="dxa"/>
            <w:vMerge/>
            <w:tcBorders>
              <w:left w:val="nil"/>
              <w:right w:val="nil"/>
            </w:tcBorders>
            <w:shd w:val="clear" w:color="auto" w:fill="auto"/>
          </w:tcPr>
          <w:p w14:paraId="37ECB0CB" w14:textId="77777777" w:rsidR="00C2648A" w:rsidRPr="001227A6" w:rsidRDefault="00C2648A" w:rsidP="00F33D81">
            <w:pPr>
              <w:jc w:val="both"/>
              <w:rPr>
                <w:rFonts w:ascii="Arial" w:hAnsi="Arial" w:cs="Arial"/>
                <w:sz w:val="18"/>
                <w:szCs w:val="18"/>
              </w:rPr>
            </w:pPr>
          </w:p>
        </w:tc>
        <w:tc>
          <w:tcPr>
            <w:tcW w:w="2126" w:type="dxa"/>
            <w:vMerge w:val="restart"/>
            <w:tcBorders>
              <w:left w:val="nil"/>
              <w:right w:val="nil"/>
            </w:tcBorders>
            <w:shd w:val="clear" w:color="auto" w:fill="auto"/>
            <w:vAlign w:val="center"/>
          </w:tcPr>
          <w:p w14:paraId="0E473A16" w14:textId="77777777" w:rsidR="00C2648A" w:rsidRPr="001227A6" w:rsidRDefault="00C2648A" w:rsidP="00F33D81">
            <w:pPr>
              <w:jc w:val="center"/>
              <w:rPr>
                <w:rFonts w:ascii="Arial" w:hAnsi="Arial" w:cs="Arial"/>
                <w:sz w:val="18"/>
                <w:szCs w:val="18"/>
              </w:rPr>
            </w:pPr>
            <w:r w:rsidRPr="001227A6">
              <w:rPr>
                <w:rFonts w:ascii="Arial" w:hAnsi="Arial" w:cs="Arial"/>
                <w:sz w:val="18"/>
                <w:szCs w:val="18"/>
              </w:rPr>
              <w:t>Uso en la medición del desarrollo nacional</w:t>
            </w:r>
          </w:p>
        </w:tc>
        <w:tc>
          <w:tcPr>
            <w:tcW w:w="5386" w:type="dxa"/>
            <w:tcBorders>
              <w:left w:val="nil"/>
              <w:right w:val="nil"/>
            </w:tcBorders>
            <w:shd w:val="clear" w:color="auto" w:fill="auto"/>
            <w:vAlign w:val="center"/>
          </w:tcPr>
          <w:p w14:paraId="5D8C0567" w14:textId="77777777" w:rsidR="00C2648A" w:rsidRPr="001227A6" w:rsidRDefault="00C2648A" w:rsidP="00F33D81">
            <w:pPr>
              <w:rPr>
                <w:rFonts w:ascii="Arial" w:hAnsi="Arial" w:cs="Arial"/>
                <w:sz w:val="18"/>
                <w:szCs w:val="18"/>
              </w:rPr>
            </w:pPr>
            <w:r w:rsidRPr="001227A6">
              <w:rPr>
                <w:rFonts w:ascii="Arial" w:hAnsi="Arial" w:cs="Arial"/>
                <w:sz w:val="18"/>
                <w:szCs w:val="18"/>
              </w:rPr>
              <w:t xml:space="preserve">Cálculo de indicadores de los </w:t>
            </w:r>
            <w:proofErr w:type="spellStart"/>
            <w:r w:rsidRPr="001227A6">
              <w:rPr>
                <w:rFonts w:ascii="Arial" w:hAnsi="Arial" w:cs="Arial"/>
                <w:smallCaps/>
                <w:sz w:val="18"/>
                <w:szCs w:val="18"/>
              </w:rPr>
              <w:t>ods</w:t>
            </w:r>
            <w:proofErr w:type="spellEnd"/>
          </w:p>
        </w:tc>
        <w:tc>
          <w:tcPr>
            <w:tcW w:w="851" w:type="dxa"/>
            <w:tcBorders>
              <w:left w:val="nil"/>
              <w:right w:val="nil"/>
            </w:tcBorders>
            <w:shd w:val="clear" w:color="auto" w:fill="auto"/>
            <w:vAlign w:val="center"/>
          </w:tcPr>
          <w:p w14:paraId="5FB82F16" w14:textId="77777777" w:rsidR="00C2648A" w:rsidRPr="001227A6" w:rsidRDefault="00DD3632" w:rsidP="00F33D81">
            <w:pPr>
              <w:jc w:val="center"/>
              <w:rPr>
                <w:rFonts w:ascii="Arial" w:hAnsi="Arial" w:cs="Arial"/>
                <w:bCs/>
                <w:sz w:val="18"/>
                <w:szCs w:val="18"/>
              </w:rPr>
            </w:pPr>
            <w:r w:rsidRPr="001227A6">
              <w:rPr>
                <w:rFonts w:ascii="Arial" w:hAnsi="Arial" w:cs="Arial"/>
                <w:bCs/>
                <w:sz w:val="18"/>
                <w:szCs w:val="18"/>
              </w:rPr>
              <w:t>38%</w:t>
            </w:r>
          </w:p>
        </w:tc>
      </w:tr>
      <w:tr w:rsidR="00C2648A" w:rsidRPr="001227A6" w14:paraId="7EF5E3A0" w14:textId="77777777" w:rsidTr="007F0EB2">
        <w:trPr>
          <w:cantSplit/>
          <w:trHeight w:val="397"/>
          <w:jc w:val="center"/>
        </w:trPr>
        <w:tc>
          <w:tcPr>
            <w:tcW w:w="421" w:type="dxa"/>
            <w:vMerge/>
            <w:tcBorders>
              <w:left w:val="nil"/>
              <w:right w:val="nil"/>
            </w:tcBorders>
            <w:shd w:val="clear" w:color="auto" w:fill="auto"/>
          </w:tcPr>
          <w:p w14:paraId="0A78E24D" w14:textId="77777777" w:rsidR="00C2648A" w:rsidRPr="001227A6" w:rsidRDefault="00C2648A" w:rsidP="00F33D81">
            <w:pPr>
              <w:jc w:val="both"/>
              <w:rPr>
                <w:rFonts w:ascii="Arial" w:hAnsi="Arial" w:cs="Arial"/>
                <w:sz w:val="18"/>
                <w:szCs w:val="18"/>
              </w:rPr>
            </w:pPr>
          </w:p>
        </w:tc>
        <w:tc>
          <w:tcPr>
            <w:tcW w:w="2126" w:type="dxa"/>
            <w:vMerge/>
            <w:tcBorders>
              <w:left w:val="nil"/>
              <w:right w:val="nil"/>
            </w:tcBorders>
            <w:shd w:val="clear" w:color="auto" w:fill="auto"/>
            <w:vAlign w:val="center"/>
          </w:tcPr>
          <w:p w14:paraId="5A8E6742"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auto"/>
            <w:vAlign w:val="center"/>
          </w:tcPr>
          <w:p w14:paraId="241C2D2A" w14:textId="77777777" w:rsidR="00C2648A" w:rsidRPr="001227A6" w:rsidRDefault="00C2648A" w:rsidP="00F33D81">
            <w:pPr>
              <w:rPr>
                <w:rFonts w:ascii="Arial" w:hAnsi="Arial" w:cs="Arial"/>
                <w:sz w:val="18"/>
                <w:szCs w:val="18"/>
              </w:rPr>
            </w:pPr>
            <w:r w:rsidRPr="001227A6">
              <w:rPr>
                <w:rFonts w:ascii="Arial" w:hAnsi="Arial" w:cs="Arial"/>
                <w:sz w:val="18"/>
                <w:szCs w:val="18"/>
              </w:rPr>
              <w:t>Cálculo de Indicadores Clave</w:t>
            </w:r>
          </w:p>
        </w:tc>
        <w:tc>
          <w:tcPr>
            <w:tcW w:w="851" w:type="dxa"/>
            <w:tcBorders>
              <w:left w:val="nil"/>
              <w:right w:val="nil"/>
            </w:tcBorders>
            <w:shd w:val="clear" w:color="auto" w:fill="auto"/>
            <w:vAlign w:val="center"/>
          </w:tcPr>
          <w:p w14:paraId="67FD6418" w14:textId="77777777" w:rsidR="00C2648A" w:rsidRPr="001227A6" w:rsidRDefault="00186FFC" w:rsidP="00F33D81">
            <w:pPr>
              <w:jc w:val="center"/>
              <w:rPr>
                <w:rFonts w:ascii="Arial" w:hAnsi="Arial" w:cs="Arial"/>
                <w:bCs/>
                <w:sz w:val="18"/>
                <w:szCs w:val="18"/>
              </w:rPr>
            </w:pPr>
            <w:r w:rsidRPr="001227A6">
              <w:rPr>
                <w:rFonts w:ascii="Arial" w:hAnsi="Arial" w:cs="Arial"/>
                <w:bCs/>
                <w:sz w:val="18"/>
                <w:szCs w:val="18"/>
              </w:rPr>
              <w:t>34%</w:t>
            </w:r>
          </w:p>
        </w:tc>
      </w:tr>
      <w:tr w:rsidR="00C2648A" w:rsidRPr="001227A6" w14:paraId="6A7DD37E" w14:textId="77777777" w:rsidTr="007F0EB2">
        <w:trPr>
          <w:cantSplit/>
          <w:trHeight w:val="397"/>
          <w:jc w:val="center"/>
        </w:trPr>
        <w:tc>
          <w:tcPr>
            <w:tcW w:w="421" w:type="dxa"/>
            <w:vMerge/>
            <w:tcBorders>
              <w:left w:val="nil"/>
              <w:right w:val="nil"/>
            </w:tcBorders>
            <w:shd w:val="clear" w:color="auto" w:fill="auto"/>
          </w:tcPr>
          <w:p w14:paraId="3A2A7B71" w14:textId="77777777" w:rsidR="00C2648A" w:rsidRPr="001227A6" w:rsidRDefault="00C2648A" w:rsidP="00F33D81">
            <w:pPr>
              <w:jc w:val="both"/>
              <w:rPr>
                <w:rFonts w:ascii="Arial" w:hAnsi="Arial" w:cs="Arial"/>
                <w:sz w:val="18"/>
                <w:szCs w:val="18"/>
              </w:rPr>
            </w:pPr>
          </w:p>
        </w:tc>
        <w:tc>
          <w:tcPr>
            <w:tcW w:w="2126" w:type="dxa"/>
            <w:vMerge/>
            <w:tcBorders>
              <w:left w:val="nil"/>
              <w:right w:val="nil"/>
            </w:tcBorders>
            <w:shd w:val="clear" w:color="auto" w:fill="auto"/>
            <w:vAlign w:val="center"/>
          </w:tcPr>
          <w:p w14:paraId="0ACE83E2"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auto"/>
            <w:vAlign w:val="center"/>
          </w:tcPr>
          <w:p w14:paraId="2FA622CF" w14:textId="77777777" w:rsidR="00C2648A" w:rsidRPr="001227A6" w:rsidRDefault="00C2648A" w:rsidP="00F33D81">
            <w:pPr>
              <w:rPr>
                <w:rFonts w:ascii="Arial" w:hAnsi="Arial" w:cs="Arial"/>
                <w:sz w:val="18"/>
                <w:szCs w:val="18"/>
              </w:rPr>
            </w:pPr>
            <w:r w:rsidRPr="001227A6">
              <w:rPr>
                <w:rFonts w:ascii="Arial" w:hAnsi="Arial" w:cs="Arial"/>
                <w:sz w:val="18"/>
                <w:szCs w:val="18"/>
              </w:rPr>
              <w:t>Cálculo de indicadores de los Programas que se derivan del Plan Nacional de Desarrollo (</w:t>
            </w:r>
            <w:proofErr w:type="spellStart"/>
            <w:r w:rsidRPr="001227A6">
              <w:rPr>
                <w:rFonts w:ascii="Arial" w:hAnsi="Arial" w:cs="Arial"/>
                <w:smallCaps/>
                <w:sz w:val="18"/>
                <w:szCs w:val="18"/>
              </w:rPr>
              <w:t>pnd</w:t>
            </w:r>
            <w:proofErr w:type="spellEnd"/>
            <w:r w:rsidRPr="001227A6">
              <w:rPr>
                <w:rFonts w:ascii="Arial" w:hAnsi="Arial" w:cs="Arial"/>
                <w:smallCaps/>
                <w:sz w:val="18"/>
                <w:szCs w:val="18"/>
              </w:rPr>
              <w:t>)</w:t>
            </w:r>
          </w:p>
        </w:tc>
        <w:tc>
          <w:tcPr>
            <w:tcW w:w="851" w:type="dxa"/>
            <w:tcBorders>
              <w:left w:val="nil"/>
              <w:right w:val="nil"/>
            </w:tcBorders>
            <w:shd w:val="clear" w:color="auto" w:fill="auto"/>
            <w:vAlign w:val="center"/>
          </w:tcPr>
          <w:p w14:paraId="13923166" w14:textId="77777777" w:rsidR="00C2648A" w:rsidRPr="001227A6" w:rsidRDefault="00777A16" w:rsidP="00F33D81">
            <w:pPr>
              <w:jc w:val="center"/>
              <w:rPr>
                <w:rFonts w:ascii="Arial" w:hAnsi="Arial" w:cs="Arial"/>
                <w:bCs/>
                <w:sz w:val="18"/>
                <w:szCs w:val="18"/>
              </w:rPr>
            </w:pPr>
            <w:r w:rsidRPr="001227A6">
              <w:rPr>
                <w:rFonts w:ascii="Arial" w:hAnsi="Arial" w:cs="Arial"/>
                <w:bCs/>
                <w:sz w:val="18"/>
                <w:szCs w:val="18"/>
              </w:rPr>
              <w:t>33%</w:t>
            </w:r>
          </w:p>
        </w:tc>
      </w:tr>
      <w:tr w:rsidR="00C2648A" w:rsidRPr="001227A6" w14:paraId="4FECFE40" w14:textId="77777777" w:rsidTr="007F0EB2">
        <w:trPr>
          <w:cantSplit/>
          <w:trHeight w:val="397"/>
          <w:jc w:val="center"/>
        </w:trPr>
        <w:tc>
          <w:tcPr>
            <w:tcW w:w="421" w:type="dxa"/>
            <w:vMerge/>
            <w:tcBorders>
              <w:left w:val="nil"/>
              <w:right w:val="nil"/>
            </w:tcBorders>
            <w:shd w:val="clear" w:color="auto" w:fill="auto"/>
          </w:tcPr>
          <w:p w14:paraId="782786E0" w14:textId="77777777" w:rsidR="00C2648A" w:rsidRPr="001227A6" w:rsidRDefault="00C2648A" w:rsidP="00F33D81">
            <w:pPr>
              <w:jc w:val="both"/>
              <w:rPr>
                <w:rFonts w:ascii="Arial" w:hAnsi="Arial" w:cs="Arial"/>
                <w:sz w:val="18"/>
                <w:szCs w:val="18"/>
              </w:rPr>
            </w:pPr>
          </w:p>
        </w:tc>
        <w:tc>
          <w:tcPr>
            <w:tcW w:w="2126" w:type="dxa"/>
            <w:vMerge/>
            <w:tcBorders>
              <w:left w:val="nil"/>
              <w:right w:val="nil"/>
            </w:tcBorders>
            <w:shd w:val="clear" w:color="auto" w:fill="auto"/>
            <w:vAlign w:val="center"/>
          </w:tcPr>
          <w:p w14:paraId="1F6E341E"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auto"/>
            <w:vAlign w:val="center"/>
          </w:tcPr>
          <w:p w14:paraId="61D2165F" w14:textId="77777777" w:rsidR="00C2648A" w:rsidRPr="001227A6" w:rsidRDefault="00C2648A" w:rsidP="00F33D81">
            <w:pPr>
              <w:rPr>
                <w:rFonts w:ascii="Arial" w:hAnsi="Arial" w:cs="Arial"/>
                <w:sz w:val="18"/>
                <w:szCs w:val="18"/>
              </w:rPr>
            </w:pPr>
            <w:r w:rsidRPr="001227A6">
              <w:rPr>
                <w:rFonts w:ascii="Arial" w:hAnsi="Arial" w:cs="Arial"/>
                <w:sz w:val="18"/>
                <w:szCs w:val="18"/>
              </w:rPr>
              <w:t xml:space="preserve">Relacionados con las Metas del </w:t>
            </w:r>
            <w:proofErr w:type="spellStart"/>
            <w:r w:rsidRPr="001227A6">
              <w:rPr>
                <w:rFonts w:ascii="Arial" w:hAnsi="Arial" w:cs="Arial"/>
                <w:smallCaps/>
                <w:sz w:val="18"/>
                <w:szCs w:val="18"/>
              </w:rPr>
              <w:t>pnd</w:t>
            </w:r>
            <w:proofErr w:type="spellEnd"/>
          </w:p>
        </w:tc>
        <w:tc>
          <w:tcPr>
            <w:tcW w:w="851" w:type="dxa"/>
            <w:tcBorders>
              <w:left w:val="nil"/>
              <w:right w:val="nil"/>
            </w:tcBorders>
            <w:shd w:val="clear" w:color="auto" w:fill="auto"/>
            <w:vAlign w:val="center"/>
          </w:tcPr>
          <w:p w14:paraId="53B1328C" w14:textId="77777777" w:rsidR="00C2648A" w:rsidRPr="001227A6" w:rsidRDefault="00777A16" w:rsidP="00F33D81">
            <w:pPr>
              <w:jc w:val="center"/>
              <w:rPr>
                <w:rFonts w:ascii="Arial" w:hAnsi="Arial" w:cs="Arial"/>
                <w:bCs/>
                <w:sz w:val="18"/>
                <w:szCs w:val="18"/>
              </w:rPr>
            </w:pPr>
            <w:r w:rsidRPr="001227A6">
              <w:rPr>
                <w:rFonts w:ascii="Arial" w:hAnsi="Arial" w:cs="Arial"/>
                <w:bCs/>
                <w:sz w:val="18"/>
                <w:szCs w:val="18"/>
              </w:rPr>
              <w:t>56%</w:t>
            </w:r>
          </w:p>
        </w:tc>
      </w:tr>
      <w:tr w:rsidR="00C2648A" w:rsidRPr="001227A6" w14:paraId="45196306" w14:textId="77777777" w:rsidTr="007F0EB2">
        <w:trPr>
          <w:cantSplit/>
          <w:trHeight w:val="397"/>
          <w:jc w:val="center"/>
        </w:trPr>
        <w:tc>
          <w:tcPr>
            <w:tcW w:w="421" w:type="dxa"/>
            <w:vMerge/>
            <w:tcBorders>
              <w:left w:val="nil"/>
              <w:right w:val="nil"/>
            </w:tcBorders>
            <w:shd w:val="clear" w:color="auto" w:fill="auto"/>
          </w:tcPr>
          <w:p w14:paraId="51E2AB79" w14:textId="77777777" w:rsidR="00C2648A" w:rsidRPr="001227A6" w:rsidRDefault="00C2648A" w:rsidP="00F33D81">
            <w:pPr>
              <w:jc w:val="both"/>
              <w:rPr>
                <w:rFonts w:ascii="Arial" w:hAnsi="Arial" w:cs="Arial"/>
                <w:sz w:val="18"/>
                <w:szCs w:val="18"/>
              </w:rPr>
            </w:pPr>
          </w:p>
        </w:tc>
        <w:tc>
          <w:tcPr>
            <w:tcW w:w="2126" w:type="dxa"/>
            <w:vMerge w:val="restart"/>
            <w:tcBorders>
              <w:left w:val="nil"/>
              <w:right w:val="nil"/>
            </w:tcBorders>
            <w:shd w:val="clear" w:color="auto" w:fill="auto"/>
            <w:vAlign w:val="center"/>
          </w:tcPr>
          <w:p w14:paraId="7FD93312" w14:textId="77777777" w:rsidR="00C2648A" w:rsidRPr="001227A6" w:rsidRDefault="00C2648A" w:rsidP="00F33D81">
            <w:pPr>
              <w:jc w:val="center"/>
              <w:rPr>
                <w:rFonts w:ascii="Arial" w:hAnsi="Arial" w:cs="Arial"/>
                <w:sz w:val="18"/>
                <w:szCs w:val="18"/>
              </w:rPr>
            </w:pPr>
            <w:r w:rsidRPr="001227A6">
              <w:rPr>
                <w:rFonts w:ascii="Arial" w:hAnsi="Arial" w:cs="Arial"/>
                <w:sz w:val="18"/>
                <w:szCs w:val="18"/>
              </w:rPr>
              <w:t>Consultas de usuarios</w:t>
            </w:r>
          </w:p>
        </w:tc>
        <w:tc>
          <w:tcPr>
            <w:tcW w:w="5386" w:type="dxa"/>
            <w:tcBorders>
              <w:left w:val="nil"/>
              <w:right w:val="nil"/>
            </w:tcBorders>
            <w:shd w:val="clear" w:color="auto" w:fill="auto"/>
            <w:vAlign w:val="center"/>
          </w:tcPr>
          <w:p w14:paraId="4A892BE1" w14:textId="77777777" w:rsidR="00C2648A" w:rsidRPr="001227A6" w:rsidRDefault="00C2648A" w:rsidP="00F33D81">
            <w:pPr>
              <w:rPr>
                <w:rFonts w:ascii="Arial" w:hAnsi="Arial" w:cs="Arial"/>
                <w:sz w:val="18"/>
                <w:szCs w:val="18"/>
              </w:rPr>
            </w:pPr>
            <w:r w:rsidRPr="001227A6">
              <w:rPr>
                <w:rFonts w:ascii="Arial" w:hAnsi="Arial" w:cs="Arial"/>
                <w:sz w:val="18"/>
                <w:szCs w:val="18"/>
              </w:rPr>
              <w:t>Consultados a través del laboratorio de microdatos y servicio remoto</w:t>
            </w:r>
          </w:p>
        </w:tc>
        <w:tc>
          <w:tcPr>
            <w:tcW w:w="851" w:type="dxa"/>
            <w:tcBorders>
              <w:left w:val="nil"/>
              <w:right w:val="nil"/>
            </w:tcBorders>
            <w:shd w:val="clear" w:color="auto" w:fill="auto"/>
            <w:vAlign w:val="center"/>
          </w:tcPr>
          <w:p w14:paraId="0B6537C6" w14:textId="77777777" w:rsidR="00C2648A" w:rsidRPr="001227A6" w:rsidRDefault="00895C00" w:rsidP="00F33D81">
            <w:pPr>
              <w:jc w:val="center"/>
              <w:rPr>
                <w:rFonts w:ascii="Arial" w:hAnsi="Arial" w:cs="Arial"/>
                <w:bCs/>
                <w:sz w:val="18"/>
                <w:szCs w:val="18"/>
              </w:rPr>
            </w:pPr>
            <w:r w:rsidRPr="001227A6">
              <w:rPr>
                <w:rFonts w:ascii="Arial" w:hAnsi="Arial" w:cs="Arial"/>
                <w:bCs/>
                <w:sz w:val="18"/>
                <w:szCs w:val="18"/>
              </w:rPr>
              <w:t>28%</w:t>
            </w:r>
          </w:p>
        </w:tc>
      </w:tr>
      <w:tr w:rsidR="00C2648A" w:rsidRPr="001227A6" w14:paraId="54D91587" w14:textId="77777777" w:rsidTr="007F0EB2">
        <w:trPr>
          <w:cantSplit/>
          <w:trHeight w:val="397"/>
          <w:jc w:val="center"/>
        </w:trPr>
        <w:tc>
          <w:tcPr>
            <w:tcW w:w="421" w:type="dxa"/>
            <w:vMerge/>
            <w:tcBorders>
              <w:left w:val="nil"/>
              <w:right w:val="nil"/>
            </w:tcBorders>
            <w:shd w:val="clear" w:color="auto" w:fill="auto"/>
          </w:tcPr>
          <w:p w14:paraId="79F8AA94" w14:textId="77777777" w:rsidR="00C2648A" w:rsidRPr="001227A6" w:rsidRDefault="00C2648A" w:rsidP="00F33D81">
            <w:pPr>
              <w:jc w:val="both"/>
              <w:rPr>
                <w:rFonts w:ascii="Arial" w:hAnsi="Arial" w:cs="Arial"/>
                <w:sz w:val="18"/>
                <w:szCs w:val="18"/>
              </w:rPr>
            </w:pPr>
          </w:p>
        </w:tc>
        <w:tc>
          <w:tcPr>
            <w:tcW w:w="2126" w:type="dxa"/>
            <w:vMerge/>
            <w:tcBorders>
              <w:left w:val="nil"/>
              <w:right w:val="nil"/>
            </w:tcBorders>
            <w:shd w:val="clear" w:color="auto" w:fill="auto"/>
            <w:vAlign w:val="center"/>
          </w:tcPr>
          <w:p w14:paraId="53B4E1F5" w14:textId="77777777" w:rsidR="00C2648A" w:rsidRPr="001227A6" w:rsidRDefault="00C2648A" w:rsidP="00F33D81">
            <w:pPr>
              <w:jc w:val="both"/>
              <w:rPr>
                <w:rFonts w:ascii="Arial" w:hAnsi="Arial" w:cs="Arial"/>
                <w:sz w:val="18"/>
                <w:szCs w:val="18"/>
              </w:rPr>
            </w:pPr>
          </w:p>
        </w:tc>
        <w:tc>
          <w:tcPr>
            <w:tcW w:w="5386" w:type="dxa"/>
            <w:tcBorders>
              <w:left w:val="nil"/>
              <w:right w:val="nil"/>
            </w:tcBorders>
            <w:shd w:val="clear" w:color="auto" w:fill="auto"/>
            <w:vAlign w:val="center"/>
          </w:tcPr>
          <w:p w14:paraId="5D4D46F3" w14:textId="77777777" w:rsidR="00C2648A" w:rsidRPr="001227A6" w:rsidRDefault="00C2648A" w:rsidP="00F33D81">
            <w:pPr>
              <w:rPr>
                <w:rFonts w:ascii="Arial" w:hAnsi="Arial" w:cs="Arial"/>
                <w:sz w:val="18"/>
                <w:szCs w:val="18"/>
              </w:rPr>
            </w:pPr>
            <w:r w:rsidRPr="001227A6">
              <w:rPr>
                <w:rFonts w:ascii="Arial" w:hAnsi="Arial" w:cs="Arial"/>
                <w:sz w:val="18"/>
                <w:szCs w:val="18"/>
              </w:rPr>
              <w:t xml:space="preserve">Consultados en la página del </w:t>
            </w:r>
            <w:r w:rsidRPr="001227A6">
              <w:rPr>
                <w:rFonts w:ascii="Arial" w:hAnsi="Arial" w:cs="Arial"/>
                <w:smallCaps/>
                <w:sz w:val="18"/>
                <w:szCs w:val="18"/>
              </w:rPr>
              <w:t>inegi</w:t>
            </w:r>
          </w:p>
        </w:tc>
        <w:tc>
          <w:tcPr>
            <w:tcW w:w="851" w:type="dxa"/>
            <w:tcBorders>
              <w:left w:val="nil"/>
              <w:right w:val="nil"/>
            </w:tcBorders>
            <w:shd w:val="clear" w:color="auto" w:fill="auto"/>
            <w:vAlign w:val="center"/>
          </w:tcPr>
          <w:p w14:paraId="78A7B509" w14:textId="77777777" w:rsidR="00C2648A" w:rsidRPr="001227A6" w:rsidRDefault="002E7C03" w:rsidP="00F33D81">
            <w:pPr>
              <w:jc w:val="center"/>
              <w:rPr>
                <w:rFonts w:ascii="Arial" w:hAnsi="Arial" w:cs="Arial"/>
                <w:bCs/>
                <w:sz w:val="18"/>
                <w:szCs w:val="18"/>
              </w:rPr>
            </w:pPr>
            <w:r w:rsidRPr="001227A6">
              <w:rPr>
                <w:rFonts w:ascii="Arial" w:hAnsi="Arial" w:cs="Arial"/>
                <w:bCs/>
                <w:sz w:val="18"/>
                <w:szCs w:val="18"/>
              </w:rPr>
              <w:t>9</w:t>
            </w:r>
            <w:r w:rsidR="002333BD" w:rsidRPr="001227A6">
              <w:rPr>
                <w:rFonts w:ascii="Arial" w:hAnsi="Arial" w:cs="Arial"/>
                <w:bCs/>
                <w:sz w:val="18"/>
                <w:szCs w:val="18"/>
              </w:rPr>
              <w:t>2</w:t>
            </w:r>
            <w:r w:rsidR="00093E31" w:rsidRPr="001227A6">
              <w:rPr>
                <w:rFonts w:ascii="Arial" w:hAnsi="Arial" w:cs="Arial"/>
                <w:bCs/>
                <w:sz w:val="18"/>
                <w:szCs w:val="18"/>
              </w:rPr>
              <w:t>%</w:t>
            </w:r>
          </w:p>
        </w:tc>
      </w:tr>
    </w:tbl>
    <w:p w14:paraId="271BAE3E" w14:textId="77777777" w:rsidR="004466F9" w:rsidRPr="00C4586B" w:rsidRDefault="004466F9" w:rsidP="00512B9A">
      <w:pPr>
        <w:pStyle w:val="Ttulo2"/>
        <w:spacing w:before="240"/>
        <w:rPr>
          <w:rFonts w:ascii="Arial" w:eastAsiaTheme="minorHAnsi" w:hAnsi="Arial" w:cs="Arial"/>
          <w:bCs/>
          <w:color w:val="08989C"/>
          <w:sz w:val="22"/>
          <w:szCs w:val="22"/>
        </w:rPr>
      </w:pPr>
      <w:bookmarkStart w:id="13" w:name="_Toc190949367"/>
      <w:bookmarkStart w:id="14" w:name="_Toc195618400"/>
      <w:bookmarkStart w:id="15" w:name="_Toc164684568"/>
      <w:r w:rsidRPr="00C4586B">
        <w:rPr>
          <w:rFonts w:ascii="Arial" w:eastAsiaTheme="minorHAnsi" w:hAnsi="Arial" w:cs="Arial"/>
          <w:bCs/>
          <w:color w:val="08989C"/>
          <w:sz w:val="22"/>
          <w:szCs w:val="22"/>
        </w:rPr>
        <w:t>II</w:t>
      </w:r>
      <w:r w:rsidR="00512B9A" w:rsidRPr="00C4586B">
        <w:rPr>
          <w:rFonts w:ascii="Arial" w:eastAsiaTheme="minorHAnsi" w:hAnsi="Arial" w:cs="Arial"/>
          <w:bCs/>
          <w:color w:val="08989C"/>
          <w:sz w:val="22"/>
          <w:szCs w:val="22"/>
        </w:rPr>
        <w:t>I</w:t>
      </w:r>
      <w:r w:rsidRPr="00C4586B">
        <w:rPr>
          <w:rFonts w:ascii="Arial" w:eastAsiaTheme="minorHAnsi" w:hAnsi="Arial" w:cs="Arial"/>
          <w:bCs/>
          <w:color w:val="08989C"/>
          <w:sz w:val="22"/>
          <w:szCs w:val="22"/>
        </w:rPr>
        <w:t>.2.</w:t>
      </w:r>
      <w:r w:rsidR="00512B9A" w:rsidRPr="00C4586B">
        <w:rPr>
          <w:rFonts w:ascii="Arial" w:eastAsiaTheme="minorHAnsi" w:hAnsi="Arial" w:cs="Arial"/>
          <w:bCs/>
          <w:color w:val="08989C"/>
          <w:sz w:val="22"/>
          <w:szCs w:val="22"/>
        </w:rPr>
        <w:t>2</w:t>
      </w:r>
      <w:r w:rsidR="00DB37BB" w:rsidRPr="00C4586B">
        <w:rPr>
          <w:rFonts w:ascii="Arial" w:eastAsiaTheme="minorHAnsi" w:hAnsi="Arial" w:cs="Arial"/>
          <w:bCs/>
          <w:color w:val="08989C"/>
          <w:sz w:val="22"/>
          <w:szCs w:val="22"/>
        </w:rPr>
        <w:t>.</w:t>
      </w:r>
      <w:r w:rsidRPr="00C4586B">
        <w:rPr>
          <w:rFonts w:ascii="Arial" w:eastAsiaTheme="minorHAnsi" w:hAnsi="Arial" w:cs="Arial"/>
          <w:bCs/>
          <w:color w:val="08989C"/>
          <w:sz w:val="22"/>
          <w:szCs w:val="22"/>
        </w:rPr>
        <w:t xml:space="preserve"> OPORTUNIDAD</w:t>
      </w:r>
      <w:bookmarkEnd w:id="13"/>
      <w:r w:rsidRPr="00C4586B">
        <w:rPr>
          <w:rFonts w:ascii="Arial" w:eastAsiaTheme="minorHAnsi" w:hAnsi="Arial" w:cs="Arial"/>
          <w:bCs/>
          <w:color w:val="08989C"/>
          <w:sz w:val="22"/>
          <w:szCs w:val="22"/>
        </w:rPr>
        <w:t xml:space="preserve"> Y PUNTUALIDAD</w:t>
      </w:r>
      <w:bookmarkEnd w:id="14"/>
    </w:p>
    <w:p w14:paraId="6BF83DF6" w14:textId="27A7356C" w:rsidR="004466F9" w:rsidRPr="00C4586B" w:rsidRDefault="004466F9" w:rsidP="00101561">
      <w:pPr>
        <w:spacing w:before="120"/>
        <w:jc w:val="both"/>
        <w:rPr>
          <w:rFonts w:ascii="Arial" w:hAnsi="Arial" w:cs="Arial"/>
        </w:rPr>
      </w:pPr>
      <w:r w:rsidRPr="00C4586B">
        <w:rPr>
          <w:rFonts w:ascii="Arial" w:hAnsi="Arial" w:cs="Arial"/>
        </w:rPr>
        <w:t xml:space="preserve">El indicador de oportunidad es la diferencia relativa entre un parámetro de oportunidad de referencia, medido en días, y el número de días en que el Instituto da a conocer la información </w:t>
      </w:r>
      <w:r w:rsidR="00791F62">
        <w:rPr>
          <w:rFonts w:ascii="Arial" w:hAnsi="Arial" w:cs="Arial"/>
        </w:rPr>
        <w:t xml:space="preserve">a través del portal </w:t>
      </w:r>
      <w:r w:rsidR="00921C4F">
        <w:rPr>
          <w:rFonts w:ascii="Arial" w:hAnsi="Arial" w:cs="Arial"/>
        </w:rPr>
        <w:t xml:space="preserve">de </w:t>
      </w:r>
      <w:r w:rsidR="00921C4F" w:rsidRPr="00921C4F">
        <w:rPr>
          <w:rFonts w:ascii="Arial" w:hAnsi="Arial" w:cs="Arial"/>
          <w:smallCaps/>
        </w:rPr>
        <w:t>inegi</w:t>
      </w:r>
      <w:r w:rsidRPr="00C4586B">
        <w:rPr>
          <w:rFonts w:ascii="Arial" w:hAnsi="Arial" w:cs="Arial"/>
        </w:rPr>
        <w:t xml:space="preserve">. Este indicador se calcula para cada una de las publicaciones comprometidas en el </w:t>
      </w:r>
      <w:r w:rsidRPr="00C4586B">
        <w:rPr>
          <w:rFonts w:ascii="Arial" w:hAnsi="Arial" w:cs="Arial"/>
          <w:i/>
          <w:iCs/>
        </w:rPr>
        <w:t>Calendario de difusión de información estadística</w:t>
      </w:r>
      <w:r w:rsidR="004140A0" w:rsidRPr="00C4586B">
        <w:rPr>
          <w:rFonts w:ascii="Arial" w:hAnsi="Arial" w:cs="Arial"/>
          <w:i/>
          <w:iCs/>
        </w:rPr>
        <w:t>,</w:t>
      </w:r>
      <w:r w:rsidRPr="00C4586B">
        <w:rPr>
          <w:rFonts w:ascii="Arial" w:hAnsi="Arial" w:cs="Arial"/>
          <w:i/>
          <w:iCs/>
        </w:rPr>
        <w:t xml:space="preserve"> geográfica y de Interés Nacional </w:t>
      </w:r>
      <w:r w:rsidRPr="00C4586B">
        <w:rPr>
          <w:rFonts w:ascii="Arial" w:hAnsi="Arial" w:cs="Arial"/>
        </w:rPr>
        <w:t>(Calendario de difusión)</w:t>
      </w:r>
      <w:r w:rsidR="0075714D" w:rsidRPr="00C4586B">
        <w:rPr>
          <w:rStyle w:val="Refdenotaalpie"/>
          <w:rFonts w:ascii="Arial" w:hAnsi="Arial" w:cs="Arial"/>
        </w:rPr>
        <w:footnoteReference w:id="5"/>
      </w:r>
      <w:r w:rsidRPr="00C4586B">
        <w:rPr>
          <w:rFonts w:ascii="Arial" w:hAnsi="Arial" w:cs="Arial"/>
        </w:rPr>
        <w:t xml:space="preserve">, por lo que el parámetro está en función de los productos y se priorizan las recomendaciones internacionales en su definición. Cabe destacar que el Calendario de difusión </w:t>
      </w:r>
      <w:r w:rsidR="00A3534A" w:rsidRPr="00C4586B">
        <w:rPr>
          <w:rFonts w:ascii="Arial" w:hAnsi="Arial" w:cs="Arial"/>
        </w:rPr>
        <w:t xml:space="preserve">es </w:t>
      </w:r>
      <w:r w:rsidRPr="00C4586B">
        <w:rPr>
          <w:rFonts w:ascii="Arial" w:hAnsi="Arial" w:cs="Arial"/>
        </w:rPr>
        <w:t xml:space="preserve">cada vez más completo al relacionar los procesos de producción del </w:t>
      </w:r>
      <w:proofErr w:type="spellStart"/>
      <w:r w:rsidR="00721137" w:rsidRPr="00C4586B">
        <w:rPr>
          <w:rFonts w:ascii="Arial" w:hAnsi="Arial" w:cs="Arial"/>
          <w:smallCaps/>
        </w:rPr>
        <w:t>ipi</w:t>
      </w:r>
      <w:proofErr w:type="spellEnd"/>
      <w:r w:rsidRPr="00C4586B">
        <w:rPr>
          <w:rFonts w:ascii="Arial" w:hAnsi="Arial" w:cs="Arial"/>
        </w:rPr>
        <w:t xml:space="preserve"> con los productos asociados, el periodo de referencia de la información y su estatus (preliminar, </w:t>
      </w:r>
      <w:r w:rsidR="00F444CE">
        <w:rPr>
          <w:rFonts w:ascii="Arial" w:hAnsi="Arial" w:cs="Arial"/>
        </w:rPr>
        <w:t xml:space="preserve">revisada, </w:t>
      </w:r>
      <w:r w:rsidRPr="00C4586B">
        <w:rPr>
          <w:rFonts w:ascii="Arial" w:hAnsi="Arial" w:cs="Arial"/>
        </w:rPr>
        <w:t>definitiva).</w:t>
      </w:r>
    </w:p>
    <w:p w14:paraId="2D6E0479" w14:textId="5B2E21E7" w:rsidR="002F07A1" w:rsidRDefault="004466F9" w:rsidP="0036434B">
      <w:pPr>
        <w:spacing w:before="120"/>
        <w:jc w:val="both"/>
        <w:rPr>
          <w:rFonts w:ascii="Arial" w:hAnsi="Arial" w:cs="Arial"/>
        </w:rPr>
      </w:pPr>
      <w:r w:rsidRPr="00C4586B">
        <w:rPr>
          <w:rFonts w:ascii="Arial" w:hAnsi="Arial" w:cs="Arial"/>
        </w:rPr>
        <w:t>En 2024 se observó un</w:t>
      </w:r>
      <w:r w:rsidR="00F8439F">
        <w:rPr>
          <w:rFonts w:ascii="Arial" w:hAnsi="Arial" w:cs="Arial"/>
        </w:rPr>
        <w:t xml:space="preserve"> aumento </w:t>
      </w:r>
      <w:r w:rsidR="00AA6B9B">
        <w:rPr>
          <w:rFonts w:ascii="Arial" w:hAnsi="Arial" w:cs="Arial"/>
        </w:rPr>
        <w:t xml:space="preserve">del porcentaje de </w:t>
      </w:r>
      <w:r w:rsidRPr="00C4586B">
        <w:rPr>
          <w:rFonts w:ascii="Arial" w:hAnsi="Arial" w:cs="Arial"/>
        </w:rPr>
        <w:t xml:space="preserve">productos </w:t>
      </w:r>
      <w:r w:rsidR="006C3AF6">
        <w:rPr>
          <w:rFonts w:ascii="Arial" w:hAnsi="Arial" w:cs="Arial"/>
        </w:rPr>
        <w:t>que cumpl</w:t>
      </w:r>
      <w:r w:rsidR="005B45BB">
        <w:rPr>
          <w:rFonts w:ascii="Arial" w:hAnsi="Arial" w:cs="Arial"/>
        </w:rPr>
        <w:t>ieron</w:t>
      </w:r>
      <w:r w:rsidR="006C3AF6">
        <w:rPr>
          <w:rFonts w:ascii="Arial" w:hAnsi="Arial" w:cs="Arial"/>
        </w:rPr>
        <w:t xml:space="preserve"> los parámetros de oportunidad</w:t>
      </w:r>
      <w:r w:rsidR="001463EF">
        <w:rPr>
          <w:rStyle w:val="Refdenotaalpie"/>
          <w:rFonts w:ascii="Arial" w:hAnsi="Arial" w:cs="Arial"/>
        </w:rPr>
        <w:footnoteReference w:id="6"/>
      </w:r>
      <w:r w:rsidR="006C3AF6">
        <w:rPr>
          <w:rFonts w:ascii="Arial" w:hAnsi="Arial" w:cs="Arial"/>
        </w:rPr>
        <w:t xml:space="preserve"> </w:t>
      </w:r>
      <w:r w:rsidR="00A27B77">
        <w:rPr>
          <w:rFonts w:ascii="Arial" w:hAnsi="Arial" w:cs="Arial"/>
        </w:rPr>
        <w:t>en los casos de</w:t>
      </w:r>
      <w:r w:rsidRPr="00C4586B">
        <w:rPr>
          <w:rFonts w:ascii="Arial" w:hAnsi="Arial" w:cs="Arial"/>
        </w:rPr>
        <w:t xml:space="preserve"> </w:t>
      </w:r>
      <w:r w:rsidR="00F003EE" w:rsidRPr="00C4586B">
        <w:rPr>
          <w:rFonts w:ascii="Arial" w:hAnsi="Arial" w:cs="Arial"/>
        </w:rPr>
        <w:t xml:space="preserve">generación de información de </w:t>
      </w:r>
      <w:r w:rsidRPr="00C4586B">
        <w:rPr>
          <w:rFonts w:ascii="Arial" w:hAnsi="Arial" w:cs="Arial"/>
        </w:rPr>
        <w:t xml:space="preserve">estadística derivada </w:t>
      </w:r>
      <w:r w:rsidR="002F1A95" w:rsidRPr="00C4586B">
        <w:rPr>
          <w:rFonts w:ascii="Arial" w:hAnsi="Arial" w:cs="Arial"/>
        </w:rPr>
        <w:t>e índices de precios</w:t>
      </w:r>
      <w:r w:rsidR="00AC2229" w:rsidRPr="00C4586B">
        <w:rPr>
          <w:rFonts w:ascii="Arial" w:hAnsi="Arial" w:cs="Arial"/>
        </w:rPr>
        <w:t xml:space="preserve">, </w:t>
      </w:r>
      <w:r w:rsidR="00FA5F93" w:rsidRPr="00C4586B">
        <w:rPr>
          <w:rFonts w:ascii="Arial" w:hAnsi="Arial" w:cs="Arial"/>
        </w:rPr>
        <w:t xml:space="preserve">aprovechamiento de registros administrativos e </w:t>
      </w:r>
      <w:r w:rsidR="001F1B73" w:rsidRPr="00C4586B">
        <w:rPr>
          <w:rFonts w:ascii="Arial" w:hAnsi="Arial" w:cs="Arial"/>
        </w:rPr>
        <w:t xml:space="preserve">información </w:t>
      </w:r>
      <w:r w:rsidR="00FA5F93" w:rsidRPr="00C4586B">
        <w:rPr>
          <w:rFonts w:ascii="Arial" w:hAnsi="Arial" w:cs="Arial"/>
        </w:rPr>
        <w:t>geográfica</w:t>
      </w:r>
      <w:r w:rsidRPr="00C4586B">
        <w:rPr>
          <w:rFonts w:ascii="Arial" w:hAnsi="Arial" w:cs="Arial"/>
        </w:rPr>
        <w:t xml:space="preserve">. </w:t>
      </w:r>
      <w:r w:rsidR="00DF15AE" w:rsidRPr="00C4586B">
        <w:rPr>
          <w:rFonts w:ascii="Arial" w:hAnsi="Arial" w:cs="Arial"/>
        </w:rPr>
        <w:t>Por otro lado,</w:t>
      </w:r>
      <w:r w:rsidRPr="00C4586B">
        <w:rPr>
          <w:rFonts w:ascii="Arial" w:hAnsi="Arial" w:cs="Arial"/>
        </w:rPr>
        <w:t xml:space="preserve"> </w:t>
      </w:r>
      <w:r w:rsidR="00DF3A96">
        <w:rPr>
          <w:rFonts w:ascii="Arial" w:hAnsi="Arial" w:cs="Arial"/>
        </w:rPr>
        <w:t xml:space="preserve">en el caso de </w:t>
      </w:r>
      <w:r w:rsidRPr="00C4586B">
        <w:rPr>
          <w:rFonts w:ascii="Arial" w:hAnsi="Arial" w:cs="Arial"/>
        </w:rPr>
        <w:t>censos</w:t>
      </w:r>
      <w:r w:rsidR="008040FA">
        <w:rPr>
          <w:rFonts w:ascii="Arial" w:hAnsi="Arial" w:cs="Arial"/>
        </w:rPr>
        <w:t xml:space="preserve"> </w:t>
      </w:r>
      <w:r w:rsidR="00DF3A96">
        <w:rPr>
          <w:rFonts w:ascii="Arial" w:hAnsi="Arial" w:cs="Arial"/>
        </w:rPr>
        <w:t xml:space="preserve">se registró </w:t>
      </w:r>
      <w:r w:rsidR="00122A8D">
        <w:rPr>
          <w:rFonts w:ascii="Arial" w:hAnsi="Arial" w:cs="Arial"/>
        </w:rPr>
        <w:t xml:space="preserve">la mayor </w:t>
      </w:r>
      <w:r w:rsidR="00DF3A96">
        <w:rPr>
          <w:rFonts w:ascii="Arial" w:hAnsi="Arial" w:cs="Arial"/>
        </w:rPr>
        <w:t xml:space="preserve">disminución en </w:t>
      </w:r>
      <w:r w:rsidR="00880E11">
        <w:rPr>
          <w:rFonts w:ascii="Arial" w:hAnsi="Arial" w:cs="Arial"/>
        </w:rPr>
        <w:t xml:space="preserve">la proporción de productos que cumplieron los </w:t>
      </w:r>
      <w:r w:rsidR="00994B6A">
        <w:rPr>
          <w:rFonts w:ascii="Arial" w:hAnsi="Arial" w:cs="Arial"/>
        </w:rPr>
        <w:t xml:space="preserve">respectivos </w:t>
      </w:r>
      <w:r w:rsidR="00DA5138">
        <w:rPr>
          <w:rFonts w:ascii="Arial" w:hAnsi="Arial" w:cs="Arial"/>
        </w:rPr>
        <w:t>parámetros de oportunidad</w:t>
      </w:r>
      <w:r w:rsidR="005B45BB">
        <w:rPr>
          <w:rFonts w:ascii="Arial" w:hAnsi="Arial" w:cs="Arial"/>
        </w:rPr>
        <w:t xml:space="preserve"> </w:t>
      </w:r>
      <w:r w:rsidR="001463EF">
        <w:rPr>
          <w:rFonts w:ascii="Arial" w:hAnsi="Arial" w:cs="Arial"/>
        </w:rPr>
        <w:t>(ver Tabla 6)</w:t>
      </w:r>
      <w:r w:rsidR="004F48A2">
        <w:rPr>
          <w:rFonts w:ascii="Arial" w:hAnsi="Arial" w:cs="Arial"/>
        </w:rPr>
        <w:t>.</w:t>
      </w:r>
    </w:p>
    <w:p w14:paraId="13D77C1A" w14:textId="77777777" w:rsidR="002F07A1" w:rsidRDefault="002F07A1">
      <w:pPr>
        <w:rPr>
          <w:rFonts w:ascii="Arial" w:hAnsi="Arial" w:cs="Arial"/>
        </w:rPr>
      </w:pPr>
      <w:r>
        <w:rPr>
          <w:rFonts w:ascii="Arial" w:hAnsi="Arial" w:cs="Arial"/>
        </w:rPr>
        <w:br w:type="page"/>
      </w:r>
    </w:p>
    <w:p w14:paraId="70AE6468" w14:textId="77777777" w:rsidR="00957BBA" w:rsidRPr="00C4586B" w:rsidRDefault="004466F9" w:rsidP="002F07A1">
      <w:pPr>
        <w:tabs>
          <w:tab w:val="left" w:pos="9923"/>
        </w:tabs>
        <w:spacing w:after="0"/>
        <w:ind w:right="877" w:firstLine="851"/>
        <w:jc w:val="center"/>
        <w:rPr>
          <w:rFonts w:ascii="Arial" w:hAnsi="Arial" w:cs="Arial"/>
          <w:b/>
          <w:highlight w:val="yellow"/>
        </w:rPr>
      </w:pPr>
      <w:r w:rsidRPr="00C4586B">
        <w:rPr>
          <w:rFonts w:ascii="Arial" w:hAnsi="Arial" w:cs="Arial"/>
          <w:b/>
        </w:rPr>
        <w:lastRenderedPageBreak/>
        <w:t xml:space="preserve">Tabla </w:t>
      </w:r>
      <w:r w:rsidR="00E819A6">
        <w:rPr>
          <w:rFonts w:ascii="Arial" w:hAnsi="Arial" w:cs="Arial"/>
          <w:b/>
        </w:rPr>
        <w:t>6</w:t>
      </w:r>
      <w:r w:rsidRPr="00C4586B">
        <w:rPr>
          <w:rFonts w:ascii="Arial" w:hAnsi="Arial" w:cs="Arial"/>
          <w:b/>
        </w:rPr>
        <w:t>. Porcentaje de productos que cumplen los parámetros de oportunidad, por método de generación</w:t>
      </w:r>
      <w:r w:rsidR="001F3367" w:rsidRPr="00C4586B">
        <w:rPr>
          <w:rStyle w:val="Refdenotaalpie"/>
          <w:rFonts w:ascii="Arial" w:hAnsi="Arial" w:cs="Arial"/>
          <w:b/>
        </w:rPr>
        <w:footnoteReference w:id="7"/>
      </w:r>
    </w:p>
    <w:tbl>
      <w:tblPr>
        <w:tblW w:w="8654" w:type="dxa"/>
        <w:jc w:val="center"/>
        <w:tblBorders>
          <w:top w:val="single" w:sz="4" w:space="0" w:color="BFBFBF" w:themeColor="background1" w:themeShade="BF"/>
          <w:bottom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4400"/>
        <w:gridCol w:w="709"/>
        <w:gridCol w:w="709"/>
        <w:gridCol w:w="709"/>
        <w:gridCol w:w="709"/>
        <w:gridCol w:w="709"/>
        <w:gridCol w:w="709"/>
      </w:tblGrid>
      <w:tr w:rsidR="00745D4D" w:rsidRPr="00EA42E7" w14:paraId="47EAB3EA" w14:textId="77777777">
        <w:trPr>
          <w:trHeight w:val="397"/>
          <w:jc w:val="center"/>
        </w:trPr>
        <w:tc>
          <w:tcPr>
            <w:tcW w:w="4400" w:type="dxa"/>
            <w:tcBorders>
              <w:left w:val="single" w:sz="4" w:space="0" w:color="BFBFBF" w:themeColor="background1" w:themeShade="BF"/>
              <w:bottom w:val="nil"/>
              <w:right w:val="nil"/>
            </w:tcBorders>
            <w:shd w:val="clear" w:color="auto" w:fill="08989C"/>
            <w:noWrap/>
            <w:vAlign w:val="center"/>
            <w:hideMark/>
          </w:tcPr>
          <w:p w14:paraId="6D4ECA70"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Fonts w:ascii="Arial" w:eastAsia="Times New Roman" w:hAnsi="Arial" w:cs="Arial"/>
                <w:b/>
                <w:bCs/>
                <w:color w:val="FFFFFF" w:themeColor="background1"/>
                <w:sz w:val="18"/>
                <w:szCs w:val="18"/>
                <w:lang w:eastAsia="es-MX"/>
              </w:rPr>
              <w:t>Método de generación</w:t>
            </w:r>
          </w:p>
        </w:tc>
        <w:tc>
          <w:tcPr>
            <w:tcW w:w="709" w:type="dxa"/>
            <w:tcBorders>
              <w:left w:val="nil"/>
              <w:bottom w:val="nil"/>
              <w:right w:val="nil"/>
            </w:tcBorders>
            <w:shd w:val="clear" w:color="auto" w:fill="08989C"/>
            <w:noWrap/>
            <w:vAlign w:val="center"/>
            <w:hideMark/>
          </w:tcPr>
          <w:p w14:paraId="02B910D2"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Fonts w:ascii="Arial" w:eastAsia="Times New Roman" w:hAnsi="Arial" w:cs="Arial"/>
                <w:b/>
                <w:bCs/>
                <w:color w:val="FFFFFF" w:themeColor="background1"/>
                <w:sz w:val="18"/>
                <w:szCs w:val="18"/>
                <w:lang w:eastAsia="es-MX"/>
              </w:rPr>
              <w:t>2019</w:t>
            </w:r>
          </w:p>
        </w:tc>
        <w:tc>
          <w:tcPr>
            <w:tcW w:w="709" w:type="dxa"/>
            <w:tcBorders>
              <w:left w:val="nil"/>
              <w:bottom w:val="nil"/>
              <w:right w:val="nil"/>
            </w:tcBorders>
            <w:shd w:val="clear" w:color="auto" w:fill="08989C"/>
            <w:noWrap/>
            <w:vAlign w:val="center"/>
            <w:hideMark/>
          </w:tcPr>
          <w:p w14:paraId="10C6EB95"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Fonts w:ascii="Arial" w:eastAsia="Times New Roman" w:hAnsi="Arial" w:cs="Arial"/>
                <w:b/>
                <w:bCs/>
                <w:color w:val="FFFFFF" w:themeColor="background1"/>
                <w:sz w:val="18"/>
                <w:szCs w:val="18"/>
                <w:lang w:eastAsia="es-MX"/>
              </w:rPr>
              <w:t>2020</w:t>
            </w:r>
          </w:p>
        </w:tc>
        <w:tc>
          <w:tcPr>
            <w:tcW w:w="709" w:type="dxa"/>
            <w:tcBorders>
              <w:left w:val="nil"/>
              <w:bottom w:val="nil"/>
              <w:right w:val="nil"/>
            </w:tcBorders>
            <w:shd w:val="clear" w:color="auto" w:fill="08989C"/>
            <w:noWrap/>
            <w:vAlign w:val="center"/>
            <w:hideMark/>
          </w:tcPr>
          <w:p w14:paraId="3A487BD0"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Fonts w:ascii="Arial" w:eastAsia="Times New Roman" w:hAnsi="Arial" w:cs="Arial"/>
                <w:b/>
                <w:bCs/>
                <w:color w:val="FFFFFF" w:themeColor="background1"/>
                <w:sz w:val="18"/>
                <w:szCs w:val="18"/>
                <w:lang w:eastAsia="es-MX"/>
              </w:rPr>
              <w:t>2021</w:t>
            </w:r>
          </w:p>
        </w:tc>
        <w:tc>
          <w:tcPr>
            <w:tcW w:w="709" w:type="dxa"/>
            <w:tcBorders>
              <w:left w:val="nil"/>
              <w:bottom w:val="nil"/>
              <w:right w:val="nil"/>
            </w:tcBorders>
            <w:shd w:val="clear" w:color="auto" w:fill="08989C"/>
            <w:vAlign w:val="center"/>
          </w:tcPr>
          <w:p w14:paraId="09C2AC63"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Fonts w:ascii="Arial" w:eastAsia="Times New Roman" w:hAnsi="Arial" w:cs="Arial"/>
                <w:b/>
                <w:bCs/>
                <w:color w:val="FFFFFF" w:themeColor="background1"/>
                <w:sz w:val="18"/>
                <w:szCs w:val="18"/>
                <w:lang w:eastAsia="es-MX"/>
              </w:rPr>
              <w:t>2022</w:t>
            </w:r>
          </w:p>
        </w:tc>
        <w:tc>
          <w:tcPr>
            <w:tcW w:w="709" w:type="dxa"/>
            <w:tcBorders>
              <w:left w:val="nil"/>
              <w:bottom w:val="nil"/>
              <w:right w:val="single" w:sz="4" w:space="0" w:color="BFBFBF" w:themeColor="background1" w:themeShade="BF"/>
            </w:tcBorders>
            <w:shd w:val="clear" w:color="auto" w:fill="08989C"/>
            <w:vAlign w:val="center"/>
          </w:tcPr>
          <w:p w14:paraId="0C5C12EE" w14:textId="77777777" w:rsidR="00745D4D" w:rsidRPr="00EA42E7" w:rsidRDefault="00745D4D">
            <w:pPr>
              <w:spacing w:after="0" w:line="240" w:lineRule="auto"/>
              <w:jc w:val="center"/>
              <w:rPr>
                <w:rFonts w:ascii="Arial" w:eastAsia="Times New Roman" w:hAnsi="Arial" w:cs="Arial"/>
                <w:b/>
                <w:bCs/>
                <w:color w:val="FFFFFF" w:themeColor="background1"/>
                <w:sz w:val="18"/>
                <w:szCs w:val="18"/>
                <w:lang w:eastAsia="es-MX"/>
              </w:rPr>
            </w:pPr>
            <w:r w:rsidRPr="00EA42E7">
              <w:rPr>
                <w:rStyle w:val="normaltextrun"/>
                <w:rFonts w:ascii="Arial" w:hAnsi="Arial" w:cs="Arial"/>
                <w:b/>
                <w:bCs/>
                <w:color w:val="FFFFFF"/>
                <w:sz w:val="18"/>
                <w:szCs w:val="18"/>
              </w:rPr>
              <w:t>2023</w:t>
            </w:r>
            <w:r w:rsidRPr="00EA42E7">
              <w:rPr>
                <w:rStyle w:val="eop"/>
                <w:rFonts w:ascii="Arial" w:hAnsi="Arial" w:cs="Arial"/>
                <w:color w:val="FFFFFF"/>
                <w:sz w:val="18"/>
                <w:szCs w:val="18"/>
              </w:rPr>
              <w:t> </w:t>
            </w:r>
          </w:p>
        </w:tc>
        <w:tc>
          <w:tcPr>
            <w:tcW w:w="709" w:type="dxa"/>
            <w:tcBorders>
              <w:left w:val="nil"/>
              <w:bottom w:val="nil"/>
              <w:right w:val="single" w:sz="4" w:space="0" w:color="BFBFBF" w:themeColor="background1" w:themeShade="BF"/>
            </w:tcBorders>
            <w:shd w:val="clear" w:color="auto" w:fill="08989C"/>
            <w:vAlign w:val="center"/>
          </w:tcPr>
          <w:p w14:paraId="434EFA72" w14:textId="77777777" w:rsidR="00745D4D" w:rsidRPr="00EA42E7" w:rsidRDefault="00745D4D">
            <w:pPr>
              <w:spacing w:after="0" w:line="240" w:lineRule="auto"/>
              <w:jc w:val="center"/>
              <w:rPr>
                <w:rStyle w:val="normaltextrun"/>
                <w:rFonts w:ascii="Arial" w:hAnsi="Arial" w:cs="Arial"/>
                <w:b/>
                <w:bCs/>
                <w:color w:val="FFFFFF"/>
                <w:sz w:val="18"/>
                <w:szCs w:val="18"/>
              </w:rPr>
            </w:pPr>
            <w:r w:rsidRPr="00EA42E7">
              <w:rPr>
                <w:rStyle w:val="normaltextrun"/>
                <w:rFonts w:ascii="Arial" w:hAnsi="Arial" w:cs="Arial"/>
                <w:b/>
                <w:bCs/>
                <w:color w:val="FFFFFF"/>
                <w:sz w:val="18"/>
                <w:szCs w:val="18"/>
              </w:rPr>
              <w:t>2024</w:t>
            </w:r>
          </w:p>
        </w:tc>
      </w:tr>
      <w:tr w:rsidR="00745D4D" w:rsidRPr="00EA42E7" w14:paraId="59BE5E4A" w14:textId="77777777" w:rsidTr="00AA2443">
        <w:trPr>
          <w:trHeight w:val="340"/>
          <w:jc w:val="center"/>
        </w:trPr>
        <w:tc>
          <w:tcPr>
            <w:tcW w:w="4400" w:type="dxa"/>
            <w:tcBorders>
              <w:right w:val="nil"/>
            </w:tcBorders>
            <w:shd w:val="clear" w:color="auto" w:fill="auto"/>
            <w:noWrap/>
            <w:vAlign w:val="center"/>
            <w:hideMark/>
          </w:tcPr>
          <w:p w14:paraId="1205034F" w14:textId="77777777" w:rsidR="00745D4D" w:rsidRPr="00EA42E7" w:rsidRDefault="00745D4D">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Censo</w:t>
            </w:r>
          </w:p>
        </w:tc>
        <w:tc>
          <w:tcPr>
            <w:tcW w:w="709" w:type="dxa"/>
            <w:tcBorders>
              <w:left w:val="nil"/>
              <w:right w:val="nil"/>
            </w:tcBorders>
            <w:shd w:val="clear" w:color="auto" w:fill="auto"/>
            <w:noWrap/>
            <w:vAlign w:val="center"/>
            <w:hideMark/>
          </w:tcPr>
          <w:p w14:paraId="655CA55E"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100%</w:t>
            </w:r>
          </w:p>
        </w:tc>
        <w:tc>
          <w:tcPr>
            <w:tcW w:w="709" w:type="dxa"/>
            <w:tcBorders>
              <w:left w:val="nil"/>
              <w:right w:val="nil"/>
            </w:tcBorders>
            <w:shd w:val="clear" w:color="auto" w:fill="auto"/>
            <w:noWrap/>
            <w:vAlign w:val="center"/>
            <w:hideMark/>
          </w:tcPr>
          <w:p w14:paraId="2E4105C7"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78%</w:t>
            </w:r>
          </w:p>
        </w:tc>
        <w:tc>
          <w:tcPr>
            <w:tcW w:w="709" w:type="dxa"/>
            <w:tcBorders>
              <w:left w:val="nil"/>
              <w:right w:val="nil"/>
            </w:tcBorders>
            <w:shd w:val="clear" w:color="auto" w:fill="auto"/>
            <w:noWrap/>
            <w:vAlign w:val="center"/>
            <w:hideMark/>
          </w:tcPr>
          <w:p w14:paraId="0F877C16"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70%</w:t>
            </w:r>
          </w:p>
        </w:tc>
        <w:tc>
          <w:tcPr>
            <w:tcW w:w="709" w:type="dxa"/>
            <w:tcBorders>
              <w:left w:val="nil"/>
              <w:right w:val="nil"/>
            </w:tcBorders>
            <w:shd w:val="clear" w:color="auto" w:fill="auto"/>
            <w:vAlign w:val="center"/>
          </w:tcPr>
          <w:p w14:paraId="5BB014D5"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100%</w:t>
            </w:r>
          </w:p>
        </w:tc>
        <w:tc>
          <w:tcPr>
            <w:tcW w:w="709" w:type="dxa"/>
            <w:tcBorders>
              <w:left w:val="nil"/>
            </w:tcBorders>
            <w:shd w:val="clear" w:color="auto" w:fill="auto"/>
            <w:vAlign w:val="center"/>
          </w:tcPr>
          <w:p w14:paraId="0D1C1C1A"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82%</w:t>
            </w:r>
          </w:p>
        </w:tc>
        <w:tc>
          <w:tcPr>
            <w:tcW w:w="709" w:type="dxa"/>
            <w:tcBorders>
              <w:left w:val="nil"/>
            </w:tcBorders>
            <w:shd w:val="clear" w:color="auto" w:fill="auto"/>
            <w:vAlign w:val="center"/>
          </w:tcPr>
          <w:p w14:paraId="0A6EDA6E"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55%</w:t>
            </w:r>
          </w:p>
        </w:tc>
      </w:tr>
      <w:tr w:rsidR="00745D4D" w:rsidRPr="00EA42E7" w14:paraId="3A151B43" w14:textId="77777777" w:rsidTr="00AA2443">
        <w:trPr>
          <w:trHeight w:val="340"/>
          <w:jc w:val="center"/>
        </w:trPr>
        <w:tc>
          <w:tcPr>
            <w:tcW w:w="4400" w:type="dxa"/>
            <w:tcBorders>
              <w:right w:val="nil"/>
            </w:tcBorders>
            <w:shd w:val="clear" w:color="auto" w:fill="auto"/>
            <w:noWrap/>
            <w:vAlign w:val="center"/>
            <w:hideMark/>
          </w:tcPr>
          <w:p w14:paraId="77341CCA" w14:textId="77777777" w:rsidR="00745D4D" w:rsidRPr="00EA42E7" w:rsidRDefault="00745D4D">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Encuesta por muestreo mixto</w:t>
            </w:r>
          </w:p>
        </w:tc>
        <w:tc>
          <w:tcPr>
            <w:tcW w:w="709" w:type="dxa"/>
            <w:tcBorders>
              <w:left w:val="nil"/>
              <w:right w:val="nil"/>
            </w:tcBorders>
            <w:shd w:val="clear" w:color="auto" w:fill="auto"/>
            <w:noWrap/>
            <w:vAlign w:val="center"/>
            <w:hideMark/>
          </w:tcPr>
          <w:p w14:paraId="25415E68"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67%</w:t>
            </w:r>
          </w:p>
        </w:tc>
        <w:tc>
          <w:tcPr>
            <w:tcW w:w="709" w:type="dxa"/>
            <w:tcBorders>
              <w:left w:val="nil"/>
              <w:right w:val="nil"/>
            </w:tcBorders>
            <w:shd w:val="clear" w:color="auto" w:fill="auto"/>
            <w:noWrap/>
            <w:vAlign w:val="center"/>
            <w:hideMark/>
          </w:tcPr>
          <w:p w14:paraId="57CF7A58"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56%</w:t>
            </w:r>
          </w:p>
        </w:tc>
        <w:tc>
          <w:tcPr>
            <w:tcW w:w="709" w:type="dxa"/>
            <w:tcBorders>
              <w:left w:val="nil"/>
              <w:right w:val="nil"/>
            </w:tcBorders>
            <w:shd w:val="clear" w:color="auto" w:fill="auto"/>
            <w:noWrap/>
            <w:vAlign w:val="center"/>
            <w:hideMark/>
          </w:tcPr>
          <w:p w14:paraId="4D957582"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43%</w:t>
            </w:r>
          </w:p>
        </w:tc>
        <w:tc>
          <w:tcPr>
            <w:tcW w:w="709" w:type="dxa"/>
            <w:tcBorders>
              <w:left w:val="nil"/>
              <w:right w:val="nil"/>
            </w:tcBorders>
            <w:shd w:val="clear" w:color="auto" w:fill="auto"/>
            <w:vAlign w:val="center"/>
          </w:tcPr>
          <w:p w14:paraId="79C9D982"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67%</w:t>
            </w:r>
          </w:p>
        </w:tc>
        <w:tc>
          <w:tcPr>
            <w:tcW w:w="709" w:type="dxa"/>
            <w:tcBorders>
              <w:left w:val="nil"/>
            </w:tcBorders>
            <w:shd w:val="clear" w:color="auto" w:fill="auto"/>
            <w:vAlign w:val="center"/>
          </w:tcPr>
          <w:p w14:paraId="4FAA55E6"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71%</w:t>
            </w:r>
          </w:p>
        </w:tc>
        <w:tc>
          <w:tcPr>
            <w:tcW w:w="709" w:type="dxa"/>
            <w:tcBorders>
              <w:left w:val="nil"/>
            </w:tcBorders>
            <w:shd w:val="clear" w:color="auto" w:fill="auto"/>
            <w:vAlign w:val="center"/>
          </w:tcPr>
          <w:p w14:paraId="54AE3431"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60%</w:t>
            </w:r>
          </w:p>
        </w:tc>
      </w:tr>
      <w:tr w:rsidR="00745D4D" w:rsidRPr="00EA42E7" w14:paraId="4B63B3E2" w14:textId="77777777" w:rsidTr="00AA2443">
        <w:trPr>
          <w:trHeight w:val="340"/>
          <w:jc w:val="center"/>
        </w:trPr>
        <w:tc>
          <w:tcPr>
            <w:tcW w:w="4400" w:type="dxa"/>
            <w:tcBorders>
              <w:right w:val="nil"/>
            </w:tcBorders>
            <w:shd w:val="clear" w:color="auto" w:fill="auto"/>
            <w:noWrap/>
            <w:vAlign w:val="center"/>
            <w:hideMark/>
          </w:tcPr>
          <w:p w14:paraId="56C39C8D" w14:textId="77777777" w:rsidR="00745D4D" w:rsidRPr="00EA42E7" w:rsidRDefault="00745D4D">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Encuesta probabilística</w:t>
            </w:r>
          </w:p>
        </w:tc>
        <w:tc>
          <w:tcPr>
            <w:tcW w:w="709" w:type="dxa"/>
            <w:tcBorders>
              <w:left w:val="nil"/>
              <w:right w:val="nil"/>
            </w:tcBorders>
            <w:shd w:val="clear" w:color="auto" w:fill="auto"/>
            <w:noWrap/>
            <w:vAlign w:val="center"/>
            <w:hideMark/>
          </w:tcPr>
          <w:p w14:paraId="2959A471"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64%</w:t>
            </w:r>
          </w:p>
        </w:tc>
        <w:tc>
          <w:tcPr>
            <w:tcW w:w="709" w:type="dxa"/>
            <w:tcBorders>
              <w:left w:val="nil"/>
              <w:right w:val="nil"/>
            </w:tcBorders>
            <w:shd w:val="clear" w:color="auto" w:fill="auto"/>
            <w:noWrap/>
            <w:vAlign w:val="center"/>
            <w:hideMark/>
          </w:tcPr>
          <w:p w14:paraId="6F064702"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33%</w:t>
            </w:r>
          </w:p>
        </w:tc>
        <w:tc>
          <w:tcPr>
            <w:tcW w:w="709" w:type="dxa"/>
            <w:tcBorders>
              <w:left w:val="nil"/>
              <w:right w:val="nil"/>
            </w:tcBorders>
            <w:shd w:val="clear" w:color="auto" w:fill="auto"/>
            <w:noWrap/>
            <w:vAlign w:val="center"/>
            <w:hideMark/>
          </w:tcPr>
          <w:p w14:paraId="5EDF0E43"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46%</w:t>
            </w:r>
          </w:p>
        </w:tc>
        <w:tc>
          <w:tcPr>
            <w:tcW w:w="709" w:type="dxa"/>
            <w:tcBorders>
              <w:left w:val="nil"/>
              <w:right w:val="nil"/>
            </w:tcBorders>
            <w:shd w:val="clear" w:color="auto" w:fill="auto"/>
            <w:vAlign w:val="center"/>
          </w:tcPr>
          <w:p w14:paraId="2E3307F8"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42%</w:t>
            </w:r>
          </w:p>
        </w:tc>
        <w:tc>
          <w:tcPr>
            <w:tcW w:w="709" w:type="dxa"/>
            <w:tcBorders>
              <w:left w:val="nil"/>
            </w:tcBorders>
            <w:shd w:val="clear" w:color="auto" w:fill="auto"/>
            <w:vAlign w:val="center"/>
          </w:tcPr>
          <w:p w14:paraId="76C57095"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58%</w:t>
            </w:r>
          </w:p>
        </w:tc>
        <w:tc>
          <w:tcPr>
            <w:tcW w:w="709" w:type="dxa"/>
            <w:tcBorders>
              <w:left w:val="nil"/>
            </w:tcBorders>
            <w:shd w:val="clear" w:color="auto" w:fill="auto"/>
            <w:vAlign w:val="center"/>
          </w:tcPr>
          <w:p w14:paraId="0F7D0CE0"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53%</w:t>
            </w:r>
          </w:p>
        </w:tc>
      </w:tr>
      <w:tr w:rsidR="00745D4D" w:rsidRPr="00EA42E7" w14:paraId="6560DE2C" w14:textId="77777777" w:rsidTr="00AA2443">
        <w:trPr>
          <w:trHeight w:val="340"/>
          <w:jc w:val="center"/>
        </w:trPr>
        <w:tc>
          <w:tcPr>
            <w:tcW w:w="4400" w:type="dxa"/>
            <w:tcBorders>
              <w:right w:val="nil"/>
            </w:tcBorders>
            <w:shd w:val="clear" w:color="auto" w:fill="auto"/>
            <w:noWrap/>
            <w:vAlign w:val="center"/>
            <w:hideMark/>
          </w:tcPr>
          <w:p w14:paraId="4AF8BC05" w14:textId="77777777" w:rsidR="00745D4D" w:rsidRPr="00EA42E7" w:rsidRDefault="00745D4D">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Generación de información de estadística derivada e índices de precios</w:t>
            </w:r>
          </w:p>
        </w:tc>
        <w:tc>
          <w:tcPr>
            <w:tcW w:w="709" w:type="dxa"/>
            <w:tcBorders>
              <w:left w:val="nil"/>
              <w:right w:val="nil"/>
            </w:tcBorders>
            <w:shd w:val="clear" w:color="auto" w:fill="auto"/>
            <w:noWrap/>
            <w:vAlign w:val="center"/>
            <w:hideMark/>
          </w:tcPr>
          <w:p w14:paraId="4351DA44"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73%</w:t>
            </w:r>
          </w:p>
        </w:tc>
        <w:tc>
          <w:tcPr>
            <w:tcW w:w="709" w:type="dxa"/>
            <w:tcBorders>
              <w:left w:val="nil"/>
              <w:right w:val="nil"/>
            </w:tcBorders>
            <w:shd w:val="clear" w:color="auto" w:fill="auto"/>
            <w:noWrap/>
            <w:vAlign w:val="center"/>
            <w:hideMark/>
          </w:tcPr>
          <w:p w14:paraId="362F435D"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76%</w:t>
            </w:r>
          </w:p>
        </w:tc>
        <w:tc>
          <w:tcPr>
            <w:tcW w:w="709" w:type="dxa"/>
            <w:tcBorders>
              <w:left w:val="nil"/>
              <w:right w:val="nil"/>
            </w:tcBorders>
            <w:shd w:val="clear" w:color="auto" w:fill="auto"/>
            <w:noWrap/>
            <w:vAlign w:val="center"/>
            <w:hideMark/>
          </w:tcPr>
          <w:p w14:paraId="4E380666"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88%</w:t>
            </w:r>
          </w:p>
        </w:tc>
        <w:tc>
          <w:tcPr>
            <w:tcW w:w="709" w:type="dxa"/>
            <w:tcBorders>
              <w:left w:val="nil"/>
              <w:right w:val="nil"/>
            </w:tcBorders>
            <w:shd w:val="clear" w:color="auto" w:fill="auto"/>
            <w:vAlign w:val="center"/>
          </w:tcPr>
          <w:p w14:paraId="565A590F" w14:textId="77777777" w:rsidR="00745D4D" w:rsidRPr="00EA42E7" w:rsidRDefault="00745D4D">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81%</w:t>
            </w:r>
          </w:p>
        </w:tc>
        <w:tc>
          <w:tcPr>
            <w:tcW w:w="709" w:type="dxa"/>
            <w:tcBorders>
              <w:left w:val="nil"/>
            </w:tcBorders>
            <w:shd w:val="clear" w:color="auto" w:fill="auto"/>
            <w:vAlign w:val="center"/>
          </w:tcPr>
          <w:p w14:paraId="631784C4"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78%</w:t>
            </w:r>
          </w:p>
        </w:tc>
        <w:tc>
          <w:tcPr>
            <w:tcW w:w="709" w:type="dxa"/>
            <w:tcBorders>
              <w:left w:val="nil"/>
            </w:tcBorders>
            <w:shd w:val="clear" w:color="auto" w:fill="auto"/>
            <w:vAlign w:val="center"/>
          </w:tcPr>
          <w:p w14:paraId="184D37C2" w14:textId="77777777" w:rsidR="00745D4D" w:rsidRPr="00EA42E7" w:rsidRDefault="00745D4D">
            <w:pPr>
              <w:spacing w:after="0" w:line="240" w:lineRule="auto"/>
              <w:jc w:val="center"/>
              <w:rPr>
                <w:rFonts w:ascii="Arial" w:hAnsi="Arial" w:cs="Arial"/>
                <w:sz w:val="18"/>
                <w:szCs w:val="18"/>
              </w:rPr>
            </w:pPr>
            <w:r w:rsidRPr="00EA42E7">
              <w:rPr>
                <w:rFonts w:ascii="Arial" w:hAnsi="Arial" w:cs="Arial"/>
                <w:sz w:val="18"/>
                <w:szCs w:val="18"/>
              </w:rPr>
              <w:t>84%</w:t>
            </w:r>
          </w:p>
        </w:tc>
      </w:tr>
      <w:tr w:rsidR="00745D4D" w:rsidRPr="00EA42E7" w14:paraId="110C1309" w14:textId="77777777" w:rsidTr="00AA2443">
        <w:trPr>
          <w:trHeight w:val="340"/>
          <w:jc w:val="center"/>
        </w:trPr>
        <w:tc>
          <w:tcPr>
            <w:tcW w:w="4400" w:type="dxa"/>
            <w:tcBorders>
              <w:right w:val="nil"/>
            </w:tcBorders>
            <w:shd w:val="clear" w:color="auto" w:fill="auto"/>
            <w:noWrap/>
            <w:vAlign w:val="center"/>
            <w:hideMark/>
          </w:tcPr>
          <w:p w14:paraId="50382FE0" w14:textId="77777777" w:rsidR="00745D4D" w:rsidRPr="00EA42E7" w:rsidRDefault="00E634DC">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Aprovechamiento de registros administrativos</w:t>
            </w:r>
          </w:p>
        </w:tc>
        <w:tc>
          <w:tcPr>
            <w:tcW w:w="709" w:type="dxa"/>
            <w:tcBorders>
              <w:left w:val="nil"/>
              <w:right w:val="nil"/>
            </w:tcBorders>
            <w:shd w:val="clear" w:color="auto" w:fill="auto"/>
            <w:noWrap/>
            <w:vAlign w:val="center"/>
            <w:hideMark/>
          </w:tcPr>
          <w:p w14:paraId="169181D0" w14:textId="77777777" w:rsidR="00745D4D" w:rsidRPr="00EA42E7" w:rsidRDefault="00E634DC">
            <w:pPr>
              <w:spacing w:after="0" w:line="240" w:lineRule="auto"/>
              <w:jc w:val="center"/>
              <w:rPr>
                <w:rFonts w:ascii="Arial" w:eastAsia="Times New Roman" w:hAnsi="Arial" w:cs="Arial"/>
                <w:smallCaps/>
                <w:sz w:val="18"/>
                <w:szCs w:val="18"/>
                <w:lang w:eastAsia="es-MX"/>
              </w:rPr>
            </w:pPr>
            <w:r w:rsidRPr="00EA42E7">
              <w:rPr>
                <w:rFonts w:ascii="Arial" w:hAnsi="Arial" w:cs="Arial"/>
                <w:sz w:val="18"/>
                <w:szCs w:val="18"/>
              </w:rPr>
              <w:t>76%</w:t>
            </w:r>
          </w:p>
        </w:tc>
        <w:tc>
          <w:tcPr>
            <w:tcW w:w="709" w:type="dxa"/>
            <w:tcBorders>
              <w:left w:val="nil"/>
              <w:right w:val="nil"/>
            </w:tcBorders>
            <w:shd w:val="clear" w:color="auto" w:fill="auto"/>
            <w:noWrap/>
            <w:vAlign w:val="center"/>
            <w:hideMark/>
          </w:tcPr>
          <w:p w14:paraId="672DCF71" w14:textId="77777777" w:rsidR="00745D4D" w:rsidRPr="00EA42E7" w:rsidRDefault="00E634DC">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61%</w:t>
            </w:r>
          </w:p>
        </w:tc>
        <w:tc>
          <w:tcPr>
            <w:tcW w:w="709" w:type="dxa"/>
            <w:tcBorders>
              <w:left w:val="nil"/>
              <w:right w:val="nil"/>
            </w:tcBorders>
            <w:shd w:val="clear" w:color="auto" w:fill="auto"/>
            <w:noWrap/>
            <w:vAlign w:val="center"/>
            <w:hideMark/>
          </w:tcPr>
          <w:p w14:paraId="637C1BCF" w14:textId="77777777" w:rsidR="00745D4D" w:rsidRPr="00EA42E7" w:rsidRDefault="00E634DC">
            <w:pPr>
              <w:spacing w:after="0" w:line="240" w:lineRule="auto"/>
              <w:jc w:val="center"/>
              <w:rPr>
                <w:rFonts w:ascii="Arial" w:eastAsia="Times New Roman" w:hAnsi="Arial" w:cs="Arial"/>
                <w:smallCaps/>
                <w:sz w:val="18"/>
                <w:szCs w:val="18"/>
                <w:lang w:eastAsia="es-MX"/>
              </w:rPr>
            </w:pPr>
            <w:r w:rsidRPr="00EA42E7">
              <w:rPr>
                <w:rFonts w:ascii="Arial" w:hAnsi="Arial" w:cs="Arial"/>
                <w:sz w:val="18"/>
                <w:szCs w:val="18"/>
              </w:rPr>
              <w:t>69%</w:t>
            </w:r>
          </w:p>
        </w:tc>
        <w:tc>
          <w:tcPr>
            <w:tcW w:w="709" w:type="dxa"/>
            <w:tcBorders>
              <w:left w:val="nil"/>
              <w:right w:val="nil"/>
            </w:tcBorders>
            <w:shd w:val="clear" w:color="auto" w:fill="auto"/>
            <w:vAlign w:val="center"/>
          </w:tcPr>
          <w:p w14:paraId="2B43B469" w14:textId="77777777" w:rsidR="00745D4D" w:rsidRPr="00EA42E7" w:rsidRDefault="00E634DC">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83%</w:t>
            </w:r>
          </w:p>
        </w:tc>
        <w:tc>
          <w:tcPr>
            <w:tcW w:w="709" w:type="dxa"/>
            <w:tcBorders>
              <w:left w:val="nil"/>
            </w:tcBorders>
            <w:shd w:val="clear" w:color="auto" w:fill="auto"/>
            <w:vAlign w:val="center"/>
          </w:tcPr>
          <w:p w14:paraId="5F6CDC4F" w14:textId="77777777" w:rsidR="00745D4D" w:rsidRPr="00EA42E7" w:rsidRDefault="00E634DC">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73%</w:t>
            </w:r>
          </w:p>
        </w:tc>
        <w:tc>
          <w:tcPr>
            <w:tcW w:w="709" w:type="dxa"/>
            <w:tcBorders>
              <w:left w:val="nil"/>
            </w:tcBorders>
            <w:vAlign w:val="center"/>
          </w:tcPr>
          <w:p w14:paraId="6E4CBD6E" w14:textId="77777777" w:rsidR="00745D4D" w:rsidRPr="00EA42E7" w:rsidRDefault="00E634DC">
            <w:pPr>
              <w:spacing w:after="0" w:line="240" w:lineRule="auto"/>
              <w:jc w:val="center"/>
              <w:rPr>
                <w:rFonts w:ascii="Arial" w:eastAsia="Times New Roman" w:hAnsi="Arial" w:cs="Arial"/>
                <w:sz w:val="18"/>
                <w:szCs w:val="18"/>
                <w:lang w:eastAsia="es-MX"/>
              </w:rPr>
            </w:pPr>
            <w:r w:rsidRPr="00EA42E7">
              <w:rPr>
                <w:rFonts w:ascii="Arial" w:hAnsi="Arial" w:cs="Arial"/>
                <w:sz w:val="18"/>
                <w:szCs w:val="18"/>
              </w:rPr>
              <w:t>78</w:t>
            </w:r>
            <w:r w:rsidR="00745D4D" w:rsidRPr="00EA42E7">
              <w:rPr>
                <w:rFonts w:ascii="Arial" w:hAnsi="Arial" w:cs="Arial"/>
                <w:sz w:val="18"/>
                <w:szCs w:val="18"/>
              </w:rPr>
              <w:t>%</w:t>
            </w:r>
          </w:p>
        </w:tc>
      </w:tr>
      <w:tr w:rsidR="00745D4D" w:rsidRPr="00EA42E7" w14:paraId="3182DD0F" w14:textId="77777777" w:rsidTr="00AA2443">
        <w:trPr>
          <w:trHeight w:val="340"/>
          <w:jc w:val="center"/>
        </w:trPr>
        <w:tc>
          <w:tcPr>
            <w:tcW w:w="4400" w:type="dxa"/>
            <w:tcBorders>
              <w:right w:val="nil"/>
            </w:tcBorders>
            <w:shd w:val="clear" w:color="auto" w:fill="auto"/>
            <w:noWrap/>
            <w:vAlign w:val="center"/>
            <w:hideMark/>
          </w:tcPr>
          <w:p w14:paraId="1742ED4E" w14:textId="77777777" w:rsidR="00745D4D" w:rsidRPr="00EA42E7" w:rsidRDefault="00E634DC">
            <w:pPr>
              <w:spacing w:after="0" w:line="240" w:lineRule="auto"/>
              <w:rPr>
                <w:rFonts w:ascii="Arial" w:eastAsia="Times New Roman" w:hAnsi="Arial" w:cs="Arial"/>
                <w:color w:val="000000"/>
                <w:sz w:val="18"/>
                <w:szCs w:val="18"/>
                <w:lang w:eastAsia="es-MX"/>
              </w:rPr>
            </w:pPr>
            <w:r w:rsidRPr="00EA42E7">
              <w:rPr>
                <w:rFonts w:ascii="Arial" w:eastAsia="Times New Roman" w:hAnsi="Arial" w:cs="Arial"/>
                <w:color w:val="000000"/>
                <w:sz w:val="18"/>
                <w:szCs w:val="18"/>
                <w:lang w:eastAsia="es-MX"/>
              </w:rPr>
              <w:t>Información geográfica</w:t>
            </w:r>
            <w:r w:rsidR="00C568F4" w:rsidRPr="00EA42E7">
              <w:rPr>
                <w:rFonts w:ascii="Arial" w:eastAsia="Times New Roman" w:hAnsi="Arial" w:cs="Arial"/>
                <w:color w:val="000000"/>
                <w:sz w:val="18"/>
                <w:szCs w:val="18"/>
                <w:lang w:eastAsia="es-MX"/>
              </w:rPr>
              <w:t>*</w:t>
            </w:r>
          </w:p>
        </w:tc>
        <w:tc>
          <w:tcPr>
            <w:tcW w:w="709" w:type="dxa"/>
            <w:tcBorders>
              <w:left w:val="nil"/>
              <w:right w:val="nil"/>
            </w:tcBorders>
            <w:shd w:val="clear" w:color="auto" w:fill="auto"/>
            <w:noWrap/>
            <w:vAlign w:val="center"/>
            <w:hideMark/>
          </w:tcPr>
          <w:p w14:paraId="7D96832D" w14:textId="77777777" w:rsidR="00745D4D" w:rsidRPr="00EA42E7" w:rsidRDefault="00D27D7B">
            <w:pPr>
              <w:spacing w:after="0" w:line="240" w:lineRule="auto"/>
              <w:jc w:val="center"/>
              <w:rPr>
                <w:rFonts w:ascii="Arial" w:eastAsia="Times New Roman" w:hAnsi="Arial" w:cs="Arial"/>
                <w:sz w:val="18"/>
                <w:szCs w:val="18"/>
                <w:lang w:eastAsia="es-MX"/>
              </w:rPr>
            </w:pPr>
            <w:r w:rsidRPr="00EA42E7">
              <w:rPr>
                <w:rFonts w:ascii="Arial" w:eastAsia="Times New Roman" w:hAnsi="Arial" w:cs="Arial"/>
                <w:sz w:val="18"/>
                <w:szCs w:val="18"/>
                <w:lang w:eastAsia="es-MX"/>
              </w:rPr>
              <w:t>0%</w:t>
            </w:r>
          </w:p>
        </w:tc>
        <w:tc>
          <w:tcPr>
            <w:tcW w:w="709" w:type="dxa"/>
            <w:tcBorders>
              <w:left w:val="nil"/>
              <w:right w:val="nil"/>
            </w:tcBorders>
            <w:shd w:val="clear" w:color="auto" w:fill="auto"/>
            <w:noWrap/>
            <w:vAlign w:val="center"/>
            <w:hideMark/>
          </w:tcPr>
          <w:p w14:paraId="12335E3F" w14:textId="77777777" w:rsidR="00745D4D" w:rsidRPr="00EA42E7" w:rsidRDefault="00000A8A">
            <w:pPr>
              <w:spacing w:after="0" w:line="240" w:lineRule="auto"/>
              <w:jc w:val="center"/>
              <w:rPr>
                <w:rFonts w:ascii="Arial" w:eastAsia="Times New Roman" w:hAnsi="Arial" w:cs="Arial"/>
                <w:sz w:val="18"/>
                <w:szCs w:val="18"/>
                <w:lang w:eastAsia="es-MX"/>
              </w:rPr>
            </w:pPr>
            <w:r w:rsidRPr="00EA42E7">
              <w:rPr>
                <w:rFonts w:ascii="Arial" w:eastAsia="Times New Roman" w:hAnsi="Arial" w:cs="Arial"/>
                <w:sz w:val="18"/>
                <w:szCs w:val="18"/>
                <w:lang w:eastAsia="es-MX"/>
              </w:rPr>
              <w:t>40%</w:t>
            </w:r>
          </w:p>
        </w:tc>
        <w:tc>
          <w:tcPr>
            <w:tcW w:w="709" w:type="dxa"/>
            <w:tcBorders>
              <w:left w:val="nil"/>
              <w:right w:val="nil"/>
            </w:tcBorders>
            <w:shd w:val="clear" w:color="auto" w:fill="auto"/>
            <w:noWrap/>
            <w:vAlign w:val="center"/>
            <w:hideMark/>
          </w:tcPr>
          <w:p w14:paraId="57B344F7" w14:textId="77777777" w:rsidR="00745D4D" w:rsidRPr="00EA42E7" w:rsidRDefault="00653C81">
            <w:pPr>
              <w:spacing w:after="0" w:line="240" w:lineRule="auto"/>
              <w:jc w:val="center"/>
              <w:rPr>
                <w:rFonts w:ascii="Arial" w:eastAsia="Times New Roman" w:hAnsi="Arial" w:cs="Arial"/>
                <w:sz w:val="18"/>
                <w:szCs w:val="18"/>
                <w:lang w:eastAsia="es-MX"/>
              </w:rPr>
            </w:pPr>
            <w:r w:rsidRPr="00EA42E7">
              <w:rPr>
                <w:rFonts w:ascii="Arial" w:eastAsia="Times New Roman" w:hAnsi="Arial" w:cs="Arial"/>
                <w:sz w:val="18"/>
                <w:szCs w:val="18"/>
                <w:lang w:eastAsia="es-MX"/>
              </w:rPr>
              <w:t>33%</w:t>
            </w:r>
          </w:p>
        </w:tc>
        <w:tc>
          <w:tcPr>
            <w:tcW w:w="709" w:type="dxa"/>
            <w:tcBorders>
              <w:left w:val="nil"/>
              <w:right w:val="nil"/>
            </w:tcBorders>
            <w:shd w:val="clear" w:color="auto" w:fill="auto"/>
            <w:vAlign w:val="center"/>
          </w:tcPr>
          <w:p w14:paraId="1369ACC6" w14:textId="77777777" w:rsidR="00745D4D" w:rsidRPr="00EA42E7" w:rsidRDefault="00565D52">
            <w:pPr>
              <w:spacing w:after="0" w:line="240" w:lineRule="auto"/>
              <w:jc w:val="center"/>
              <w:rPr>
                <w:rFonts w:ascii="Arial" w:eastAsia="Times New Roman" w:hAnsi="Arial" w:cs="Arial"/>
                <w:sz w:val="18"/>
                <w:szCs w:val="18"/>
                <w:lang w:eastAsia="es-MX"/>
              </w:rPr>
            </w:pPr>
            <w:r w:rsidRPr="00EA42E7">
              <w:rPr>
                <w:rFonts w:ascii="Arial" w:eastAsia="Times New Roman" w:hAnsi="Arial" w:cs="Arial"/>
                <w:sz w:val="18"/>
                <w:szCs w:val="18"/>
                <w:lang w:eastAsia="es-MX"/>
              </w:rPr>
              <w:t>75%</w:t>
            </w:r>
          </w:p>
        </w:tc>
        <w:tc>
          <w:tcPr>
            <w:tcW w:w="709" w:type="dxa"/>
            <w:tcBorders>
              <w:left w:val="nil"/>
            </w:tcBorders>
            <w:shd w:val="clear" w:color="auto" w:fill="auto"/>
            <w:vAlign w:val="center"/>
          </w:tcPr>
          <w:p w14:paraId="5815D0C4" w14:textId="77777777" w:rsidR="00745D4D" w:rsidRPr="00EA42E7" w:rsidRDefault="00B15CCA">
            <w:pPr>
              <w:spacing w:after="0" w:line="240" w:lineRule="auto"/>
              <w:jc w:val="center"/>
              <w:rPr>
                <w:rFonts w:ascii="Arial" w:hAnsi="Arial" w:cs="Arial"/>
                <w:sz w:val="18"/>
                <w:szCs w:val="18"/>
              </w:rPr>
            </w:pPr>
            <w:r w:rsidRPr="00EA42E7">
              <w:rPr>
                <w:rFonts w:ascii="Arial" w:hAnsi="Arial" w:cs="Arial"/>
                <w:sz w:val="18"/>
                <w:szCs w:val="18"/>
              </w:rPr>
              <w:t>75%</w:t>
            </w:r>
          </w:p>
        </w:tc>
        <w:tc>
          <w:tcPr>
            <w:tcW w:w="709" w:type="dxa"/>
            <w:tcBorders>
              <w:left w:val="nil"/>
            </w:tcBorders>
            <w:vAlign w:val="center"/>
          </w:tcPr>
          <w:p w14:paraId="57F6C8D1" w14:textId="77777777" w:rsidR="00745D4D" w:rsidRPr="00EA42E7" w:rsidRDefault="00E634DC">
            <w:pPr>
              <w:spacing w:after="0" w:line="240" w:lineRule="auto"/>
              <w:jc w:val="center"/>
              <w:rPr>
                <w:rFonts w:ascii="Arial" w:hAnsi="Arial" w:cs="Arial"/>
                <w:sz w:val="18"/>
                <w:szCs w:val="18"/>
              </w:rPr>
            </w:pPr>
            <w:r w:rsidRPr="00EA42E7">
              <w:rPr>
                <w:rFonts w:ascii="Arial" w:eastAsia="Times New Roman" w:hAnsi="Arial" w:cs="Arial"/>
                <w:sz w:val="18"/>
                <w:szCs w:val="18"/>
                <w:lang w:eastAsia="es-MX"/>
              </w:rPr>
              <w:t>100%</w:t>
            </w:r>
          </w:p>
        </w:tc>
      </w:tr>
      <w:tr w:rsidR="00745D4D" w:rsidRPr="00EA42E7" w14:paraId="1C22A1A0" w14:textId="77777777">
        <w:trPr>
          <w:trHeight w:val="397"/>
          <w:jc w:val="center"/>
        </w:trPr>
        <w:tc>
          <w:tcPr>
            <w:tcW w:w="4400" w:type="dxa"/>
            <w:tcBorders>
              <w:right w:val="nil"/>
            </w:tcBorders>
            <w:shd w:val="clear" w:color="auto" w:fill="08989C"/>
            <w:noWrap/>
            <w:vAlign w:val="center"/>
            <w:hideMark/>
          </w:tcPr>
          <w:p w14:paraId="046747D8" w14:textId="77777777" w:rsidR="00745D4D" w:rsidRPr="00EA42E7" w:rsidRDefault="00745D4D">
            <w:pPr>
              <w:spacing w:after="0" w:line="240" w:lineRule="auto"/>
              <w:jc w:val="center"/>
              <w:rPr>
                <w:rFonts w:ascii="Arial" w:eastAsia="Times New Roman" w:hAnsi="Arial" w:cs="Arial"/>
                <w:b/>
                <w:color w:val="FFFFFF" w:themeColor="background1"/>
                <w:sz w:val="18"/>
                <w:szCs w:val="18"/>
                <w:lang w:eastAsia="es-MX"/>
              </w:rPr>
            </w:pPr>
            <w:r w:rsidRPr="00EA42E7">
              <w:rPr>
                <w:rFonts w:ascii="Arial" w:eastAsia="Times New Roman" w:hAnsi="Arial" w:cs="Arial"/>
                <w:b/>
                <w:color w:val="FFFFFF" w:themeColor="background1"/>
                <w:sz w:val="18"/>
                <w:szCs w:val="18"/>
                <w:lang w:eastAsia="es-MX"/>
              </w:rPr>
              <w:t>Total</w:t>
            </w:r>
          </w:p>
        </w:tc>
        <w:tc>
          <w:tcPr>
            <w:tcW w:w="709" w:type="dxa"/>
            <w:tcBorders>
              <w:left w:val="nil"/>
              <w:right w:val="nil"/>
            </w:tcBorders>
            <w:shd w:val="clear" w:color="auto" w:fill="08989C"/>
            <w:noWrap/>
            <w:vAlign w:val="center"/>
            <w:hideMark/>
          </w:tcPr>
          <w:p w14:paraId="093BD036" w14:textId="77777777" w:rsidR="00745D4D" w:rsidRPr="00EA42E7" w:rsidRDefault="00745D4D">
            <w:pPr>
              <w:spacing w:after="0" w:line="240" w:lineRule="auto"/>
              <w:jc w:val="center"/>
              <w:rPr>
                <w:rFonts w:ascii="Arial" w:eastAsia="Times New Roman" w:hAnsi="Arial" w:cs="Arial"/>
                <w:b/>
                <w:color w:val="FFFFFF" w:themeColor="background1"/>
                <w:sz w:val="18"/>
                <w:szCs w:val="18"/>
                <w:lang w:eastAsia="es-MX"/>
              </w:rPr>
            </w:pPr>
            <w:r w:rsidRPr="00EA42E7">
              <w:rPr>
                <w:rFonts w:ascii="Arial" w:hAnsi="Arial" w:cs="Arial"/>
                <w:b/>
                <w:color w:val="FFFFFF" w:themeColor="background1"/>
                <w:sz w:val="18"/>
                <w:szCs w:val="18"/>
              </w:rPr>
              <w:t>71%</w:t>
            </w:r>
          </w:p>
        </w:tc>
        <w:tc>
          <w:tcPr>
            <w:tcW w:w="709" w:type="dxa"/>
            <w:tcBorders>
              <w:left w:val="nil"/>
              <w:right w:val="nil"/>
            </w:tcBorders>
            <w:shd w:val="clear" w:color="auto" w:fill="08989C"/>
            <w:noWrap/>
            <w:vAlign w:val="center"/>
            <w:hideMark/>
          </w:tcPr>
          <w:p w14:paraId="56AF5792" w14:textId="77777777" w:rsidR="00745D4D" w:rsidRPr="00EA42E7" w:rsidRDefault="00745D4D">
            <w:pPr>
              <w:spacing w:after="0" w:line="240" w:lineRule="auto"/>
              <w:jc w:val="center"/>
              <w:rPr>
                <w:rFonts w:ascii="Arial" w:eastAsia="Times New Roman" w:hAnsi="Arial" w:cs="Arial"/>
                <w:b/>
                <w:color w:val="FFFFFF" w:themeColor="background1"/>
                <w:sz w:val="18"/>
                <w:szCs w:val="18"/>
                <w:lang w:eastAsia="es-MX"/>
              </w:rPr>
            </w:pPr>
            <w:r w:rsidRPr="00EA42E7">
              <w:rPr>
                <w:rFonts w:ascii="Arial" w:hAnsi="Arial" w:cs="Arial"/>
                <w:b/>
                <w:color w:val="FFFFFF" w:themeColor="background1"/>
                <w:sz w:val="18"/>
                <w:szCs w:val="18"/>
              </w:rPr>
              <w:t>62%</w:t>
            </w:r>
          </w:p>
        </w:tc>
        <w:tc>
          <w:tcPr>
            <w:tcW w:w="709" w:type="dxa"/>
            <w:tcBorders>
              <w:left w:val="nil"/>
              <w:right w:val="nil"/>
            </w:tcBorders>
            <w:shd w:val="clear" w:color="auto" w:fill="08989C"/>
            <w:noWrap/>
            <w:vAlign w:val="center"/>
            <w:hideMark/>
          </w:tcPr>
          <w:p w14:paraId="1FBF5F79" w14:textId="77777777" w:rsidR="00745D4D" w:rsidRPr="00EA42E7" w:rsidRDefault="00745D4D">
            <w:pPr>
              <w:spacing w:after="0" w:line="240" w:lineRule="auto"/>
              <w:jc w:val="center"/>
              <w:rPr>
                <w:rFonts w:ascii="Arial" w:eastAsia="Times New Roman" w:hAnsi="Arial" w:cs="Arial"/>
                <w:b/>
                <w:color w:val="FFFFFF" w:themeColor="background1"/>
                <w:sz w:val="18"/>
                <w:szCs w:val="18"/>
                <w:lang w:eastAsia="es-MX"/>
              </w:rPr>
            </w:pPr>
            <w:r w:rsidRPr="00EA42E7">
              <w:rPr>
                <w:rFonts w:ascii="Arial" w:hAnsi="Arial" w:cs="Arial"/>
                <w:b/>
                <w:color w:val="FFFFFF" w:themeColor="background1"/>
                <w:sz w:val="18"/>
                <w:szCs w:val="18"/>
              </w:rPr>
              <w:t>68%</w:t>
            </w:r>
          </w:p>
        </w:tc>
        <w:tc>
          <w:tcPr>
            <w:tcW w:w="709" w:type="dxa"/>
            <w:tcBorders>
              <w:left w:val="nil"/>
              <w:right w:val="nil"/>
            </w:tcBorders>
            <w:shd w:val="clear" w:color="auto" w:fill="08989C"/>
            <w:vAlign w:val="center"/>
          </w:tcPr>
          <w:p w14:paraId="0BBE59DC" w14:textId="77777777" w:rsidR="00745D4D" w:rsidRPr="00EA42E7" w:rsidRDefault="00745D4D">
            <w:pPr>
              <w:spacing w:after="0" w:line="240" w:lineRule="auto"/>
              <w:jc w:val="center"/>
              <w:rPr>
                <w:rFonts w:ascii="Arial" w:eastAsia="Times New Roman" w:hAnsi="Arial" w:cs="Arial"/>
                <w:b/>
                <w:color w:val="FFFFFF" w:themeColor="background1"/>
                <w:sz w:val="18"/>
                <w:szCs w:val="18"/>
                <w:lang w:eastAsia="es-MX"/>
              </w:rPr>
            </w:pPr>
            <w:r w:rsidRPr="00EA42E7">
              <w:rPr>
                <w:rFonts w:ascii="Arial" w:hAnsi="Arial" w:cs="Arial"/>
                <w:b/>
                <w:color w:val="FFFFFF" w:themeColor="background1"/>
                <w:sz w:val="18"/>
                <w:szCs w:val="18"/>
              </w:rPr>
              <w:t>76%</w:t>
            </w:r>
          </w:p>
        </w:tc>
        <w:tc>
          <w:tcPr>
            <w:tcW w:w="709" w:type="dxa"/>
            <w:tcBorders>
              <w:left w:val="nil"/>
            </w:tcBorders>
            <w:shd w:val="clear" w:color="auto" w:fill="08989C"/>
            <w:vAlign w:val="center"/>
          </w:tcPr>
          <w:p w14:paraId="208A098B" w14:textId="77777777" w:rsidR="00745D4D" w:rsidRPr="00EA42E7" w:rsidRDefault="00745D4D">
            <w:pPr>
              <w:spacing w:after="0" w:line="240" w:lineRule="auto"/>
              <w:jc w:val="center"/>
              <w:rPr>
                <w:rFonts w:ascii="Arial" w:hAnsi="Arial" w:cs="Arial"/>
                <w:b/>
                <w:color w:val="FFFFFF" w:themeColor="background1"/>
                <w:sz w:val="18"/>
                <w:szCs w:val="18"/>
              </w:rPr>
            </w:pPr>
            <w:r w:rsidRPr="00EA42E7">
              <w:rPr>
                <w:rFonts w:ascii="Arial" w:hAnsi="Arial" w:cs="Arial"/>
                <w:b/>
                <w:color w:val="FFFFFF" w:themeColor="background1"/>
                <w:sz w:val="18"/>
                <w:szCs w:val="18"/>
              </w:rPr>
              <w:t>74%</w:t>
            </w:r>
          </w:p>
        </w:tc>
        <w:tc>
          <w:tcPr>
            <w:tcW w:w="709" w:type="dxa"/>
            <w:tcBorders>
              <w:left w:val="nil"/>
            </w:tcBorders>
            <w:shd w:val="clear" w:color="auto" w:fill="08989C"/>
            <w:vAlign w:val="center"/>
          </w:tcPr>
          <w:p w14:paraId="6A9CCAF2" w14:textId="77777777" w:rsidR="00745D4D" w:rsidRPr="00EA42E7" w:rsidRDefault="00745D4D">
            <w:pPr>
              <w:spacing w:after="0" w:line="240" w:lineRule="auto"/>
              <w:jc w:val="center"/>
              <w:rPr>
                <w:rFonts w:ascii="Arial" w:hAnsi="Arial" w:cs="Arial"/>
                <w:b/>
                <w:color w:val="FFFFFF" w:themeColor="background1"/>
                <w:sz w:val="18"/>
                <w:szCs w:val="18"/>
              </w:rPr>
            </w:pPr>
            <w:r w:rsidRPr="00EA42E7">
              <w:rPr>
                <w:rFonts w:ascii="Arial" w:hAnsi="Arial" w:cs="Arial"/>
                <w:b/>
                <w:color w:val="FFFFFF" w:themeColor="background1"/>
                <w:sz w:val="18"/>
                <w:szCs w:val="18"/>
              </w:rPr>
              <w:t>72%</w:t>
            </w:r>
          </w:p>
        </w:tc>
      </w:tr>
    </w:tbl>
    <w:p w14:paraId="779F2654" w14:textId="45A16D32" w:rsidR="00A94777" w:rsidRPr="00C4586B" w:rsidRDefault="00A94777" w:rsidP="00C05A4E">
      <w:pPr>
        <w:pStyle w:val="Descripcin"/>
        <w:spacing w:after="0"/>
        <w:ind w:left="1134" w:right="1161"/>
        <w:rPr>
          <w:rFonts w:ascii="Arial" w:hAnsi="Arial" w:cs="Arial"/>
          <w:i w:val="0"/>
          <w:color w:val="000000" w:themeColor="text1"/>
          <w:sz w:val="16"/>
          <w:szCs w:val="16"/>
        </w:rPr>
      </w:pPr>
      <w:r w:rsidRPr="00C4586B">
        <w:rPr>
          <w:rFonts w:ascii="Arial" w:hAnsi="Arial" w:cs="Arial"/>
          <w:i w:val="0"/>
          <w:smallCaps/>
          <w:color w:val="000000" w:themeColor="text1"/>
          <w:sz w:val="16"/>
          <w:szCs w:val="16"/>
        </w:rPr>
        <w:t>*</w:t>
      </w:r>
      <w:r w:rsidR="005F6E48" w:rsidRPr="00C4586B">
        <w:rPr>
          <w:rFonts w:ascii="Arial" w:hAnsi="Arial" w:cs="Arial"/>
          <w:i w:val="0"/>
          <w:color w:val="000000" w:themeColor="text1"/>
          <w:sz w:val="16"/>
          <w:szCs w:val="16"/>
        </w:rPr>
        <w:t xml:space="preserve">Para este </w:t>
      </w:r>
      <w:r w:rsidR="001D7B3B" w:rsidRPr="00C4586B">
        <w:rPr>
          <w:rFonts w:ascii="Arial" w:hAnsi="Arial" w:cs="Arial"/>
          <w:i w:val="0"/>
          <w:color w:val="000000" w:themeColor="text1"/>
          <w:sz w:val="16"/>
          <w:szCs w:val="16"/>
        </w:rPr>
        <w:t>rubro se concentran</w:t>
      </w:r>
      <w:r w:rsidR="00275071" w:rsidRPr="00C4586B">
        <w:rPr>
          <w:rFonts w:ascii="Arial" w:hAnsi="Arial" w:cs="Arial"/>
          <w:i w:val="0"/>
          <w:color w:val="000000" w:themeColor="text1"/>
          <w:sz w:val="16"/>
          <w:szCs w:val="16"/>
        </w:rPr>
        <w:t xml:space="preserve"> todos los </w:t>
      </w:r>
      <w:proofErr w:type="spellStart"/>
      <w:r w:rsidR="00B85372" w:rsidRPr="00C4586B">
        <w:rPr>
          <w:rFonts w:ascii="Arial" w:hAnsi="Arial" w:cs="Arial"/>
          <w:i w:val="0"/>
          <w:smallCaps/>
          <w:color w:val="000000" w:themeColor="text1"/>
          <w:sz w:val="16"/>
          <w:szCs w:val="16"/>
        </w:rPr>
        <w:t>pp</w:t>
      </w:r>
      <w:proofErr w:type="spellEnd"/>
      <w:r w:rsidR="00275071" w:rsidRPr="00C4586B">
        <w:rPr>
          <w:rFonts w:ascii="Arial" w:hAnsi="Arial" w:cs="Arial"/>
          <w:i w:val="0"/>
          <w:color w:val="000000" w:themeColor="text1"/>
          <w:sz w:val="16"/>
          <w:szCs w:val="16"/>
        </w:rPr>
        <w:t xml:space="preserve"> que generan </w:t>
      </w:r>
      <w:r w:rsidR="008E6C44" w:rsidRPr="00C4586B">
        <w:rPr>
          <w:rFonts w:ascii="Arial" w:hAnsi="Arial" w:cs="Arial"/>
          <w:i w:val="0"/>
          <w:color w:val="000000" w:themeColor="text1"/>
          <w:sz w:val="16"/>
          <w:szCs w:val="16"/>
        </w:rPr>
        <w:t>información geográfica independientemente del método de generación específico</w:t>
      </w:r>
      <w:r w:rsidRPr="00C4586B">
        <w:rPr>
          <w:rFonts w:ascii="Arial" w:hAnsi="Arial" w:cs="Arial"/>
          <w:i w:val="0"/>
          <w:color w:val="000000" w:themeColor="text1"/>
          <w:sz w:val="16"/>
          <w:szCs w:val="16"/>
        </w:rPr>
        <w:t>.</w:t>
      </w:r>
    </w:p>
    <w:p w14:paraId="2F8E4EFD" w14:textId="4B1346A6" w:rsidR="004466F9" w:rsidRPr="00C4586B" w:rsidRDefault="004466F9" w:rsidP="00865727">
      <w:pPr>
        <w:spacing w:before="240"/>
        <w:jc w:val="both"/>
        <w:rPr>
          <w:rFonts w:ascii="Arial" w:hAnsi="Arial" w:cs="Arial"/>
        </w:rPr>
      </w:pPr>
      <w:r w:rsidRPr="00C4586B">
        <w:rPr>
          <w:rFonts w:ascii="Arial" w:hAnsi="Arial" w:cs="Arial"/>
        </w:rPr>
        <w:t xml:space="preserve">La Figura </w:t>
      </w:r>
      <w:r w:rsidR="004736AC">
        <w:rPr>
          <w:rFonts w:ascii="Arial" w:hAnsi="Arial" w:cs="Arial"/>
        </w:rPr>
        <w:t>3</w:t>
      </w:r>
      <w:r w:rsidRPr="00C4586B">
        <w:rPr>
          <w:rFonts w:ascii="Arial" w:hAnsi="Arial" w:cs="Arial"/>
        </w:rPr>
        <w:t xml:space="preserve"> ilustra los indicadores de oportunidad correspondientes a cada una de las publicaciones comprometidas en el Calendario de difusión (ver línea continua). </w:t>
      </w:r>
      <w:r w:rsidRPr="0099477A">
        <w:rPr>
          <w:rFonts w:ascii="Arial" w:hAnsi="Arial" w:cs="Arial"/>
        </w:rPr>
        <w:t>Los valores positivos del indicador de oportunidad implican que</w:t>
      </w:r>
      <w:r w:rsidR="00574460" w:rsidRPr="0099477A">
        <w:rPr>
          <w:rFonts w:ascii="Arial" w:hAnsi="Arial" w:cs="Arial"/>
        </w:rPr>
        <w:t xml:space="preserve"> se publicó en</w:t>
      </w:r>
      <w:r w:rsidR="00954571" w:rsidRPr="0099477A">
        <w:rPr>
          <w:rFonts w:ascii="Arial" w:hAnsi="Arial" w:cs="Arial"/>
        </w:rPr>
        <w:t xml:space="preserve"> un número de </w:t>
      </w:r>
      <w:r w:rsidR="00574460" w:rsidRPr="0099477A">
        <w:rPr>
          <w:rFonts w:ascii="Arial" w:hAnsi="Arial" w:cs="Arial"/>
        </w:rPr>
        <w:t xml:space="preserve">días </w:t>
      </w:r>
      <w:r w:rsidR="005B7766" w:rsidRPr="0099477A">
        <w:rPr>
          <w:rFonts w:ascii="Arial" w:hAnsi="Arial" w:cs="Arial"/>
        </w:rPr>
        <w:t>inferior a</w:t>
      </w:r>
      <w:r w:rsidR="00574460" w:rsidRPr="0099477A">
        <w:rPr>
          <w:rFonts w:ascii="Arial" w:hAnsi="Arial" w:cs="Arial"/>
        </w:rPr>
        <w:t>l parámetro de referencia</w:t>
      </w:r>
      <w:r w:rsidRPr="00C4586B">
        <w:rPr>
          <w:rFonts w:ascii="Arial" w:hAnsi="Arial" w:cs="Arial"/>
        </w:rPr>
        <w:t>. Las líneas punteadas de la Figura 5 muestran el Indicador Institucional de Oportunidad (</w:t>
      </w:r>
      <w:proofErr w:type="spellStart"/>
      <w:r w:rsidRPr="00C4586B">
        <w:rPr>
          <w:rFonts w:ascii="Arial" w:hAnsi="Arial" w:cs="Arial"/>
          <w:smallCaps/>
        </w:rPr>
        <w:t>iio</w:t>
      </w:r>
      <w:proofErr w:type="spellEnd"/>
      <w:r w:rsidRPr="00C4586B">
        <w:rPr>
          <w:rFonts w:ascii="Arial" w:hAnsi="Arial" w:cs="Arial"/>
        </w:rPr>
        <w:t>), que es el promedio simple de los indicadores de oportunidad</w:t>
      </w:r>
      <w:r w:rsidR="00361B11">
        <w:rPr>
          <w:rFonts w:ascii="Arial" w:hAnsi="Arial" w:cs="Arial"/>
        </w:rPr>
        <w:t xml:space="preserve"> de cada proceso de producción</w:t>
      </w:r>
      <w:r w:rsidRPr="00C4586B">
        <w:rPr>
          <w:rFonts w:ascii="Arial" w:hAnsi="Arial" w:cs="Arial"/>
        </w:rPr>
        <w:t>, así como el rango dado por la desviación estándar (</w:t>
      </w:r>
      <w:r w:rsidRPr="00C4586B">
        <w:rPr>
          <w:rFonts w:ascii="Arial" w:hAnsi="Arial" w:cs="Arial"/>
          <w:smallCaps/>
        </w:rPr>
        <w:t>s1</w:t>
      </w:r>
      <w:r w:rsidRPr="00C4586B">
        <w:rPr>
          <w:rFonts w:ascii="Arial" w:hAnsi="Arial" w:cs="Arial"/>
        </w:rPr>
        <w:t xml:space="preserve"> y </w:t>
      </w:r>
      <w:r w:rsidRPr="00C4586B">
        <w:rPr>
          <w:rFonts w:ascii="Arial" w:hAnsi="Arial" w:cs="Arial"/>
          <w:smallCaps/>
        </w:rPr>
        <w:t>s2</w:t>
      </w:r>
      <w:r w:rsidRPr="00C4586B">
        <w:rPr>
          <w:rFonts w:ascii="Arial" w:hAnsi="Arial" w:cs="Arial"/>
        </w:rPr>
        <w:t xml:space="preserve">). Las publicaciones con indicadores de oportunidad por arriba de </w:t>
      </w:r>
      <w:r w:rsidRPr="00C4586B">
        <w:rPr>
          <w:rFonts w:ascii="Arial" w:hAnsi="Arial" w:cs="Arial"/>
          <w:smallCaps/>
        </w:rPr>
        <w:t>s</w:t>
      </w:r>
      <w:r w:rsidR="006965B1" w:rsidRPr="00C4586B">
        <w:rPr>
          <w:rFonts w:ascii="Arial" w:hAnsi="Arial" w:cs="Arial"/>
        </w:rPr>
        <w:t>1</w:t>
      </w:r>
      <w:r w:rsidRPr="00C4586B">
        <w:rPr>
          <w:rFonts w:ascii="Arial" w:hAnsi="Arial" w:cs="Arial"/>
        </w:rPr>
        <w:t xml:space="preserve"> mejoraron notoriamente sus respectivos parámetros de oportunidad</w:t>
      </w:r>
      <w:r w:rsidR="00D24162">
        <w:rPr>
          <w:rFonts w:ascii="Arial" w:hAnsi="Arial" w:cs="Arial"/>
        </w:rPr>
        <w:t xml:space="preserve"> y </w:t>
      </w:r>
      <w:r w:rsidR="00C16C4C">
        <w:rPr>
          <w:rFonts w:ascii="Arial" w:hAnsi="Arial" w:cs="Arial"/>
        </w:rPr>
        <w:t>por debajo de s2 se encuentran las publicaciones con menor oportunidad</w:t>
      </w:r>
      <w:r w:rsidRPr="00C4586B">
        <w:rPr>
          <w:rFonts w:ascii="Arial" w:hAnsi="Arial" w:cs="Arial"/>
        </w:rPr>
        <w:t>.</w:t>
      </w:r>
    </w:p>
    <w:p w14:paraId="01791E19" w14:textId="77777777" w:rsidR="00957BBA" w:rsidRPr="00C4586B" w:rsidRDefault="004466F9" w:rsidP="00ED7CB3">
      <w:pPr>
        <w:spacing w:after="0"/>
        <w:jc w:val="center"/>
        <w:rPr>
          <w:rFonts w:ascii="Arial" w:hAnsi="Arial" w:cs="Arial"/>
        </w:rPr>
      </w:pPr>
      <w:r w:rsidRPr="008C1CF3">
        <w:rPr>
          <w:rFonts w:ascii="Arial" w:hAnsi="Arial" w:cs="Arial"/>
          <w:b/>
        </w:rPr>
        <w:t xml:space="preserve">Figura </w:t>
      </w:r>
      <w:r w:rsidR="004736AC" w:rsidRPr="008C1CF3">
        <w:rPr>
          <w:rFonts w:ascii="Arial" w:hAnsi="Arial" w:cs="Arial"/>
          <w:b/>
        </w:rPr>
        <w:t>3</w:t>
      </w:r>
      <w:r w:rsidRPr="008C1CF3">
        <w:rPr>
          <w:rFonts w:ascii="Arial" w:hAnsi="Arial" w:cs="Arial"/>
          <w:b/>
        </w:rPr>
        <w:t>. Indicadores de oportunidad e Indicador Institucional de Oportunidad (</w:t>
      </w:r>
      <w:proofErr w:type="spellStart"/>
      <w:r w:rsidRPr="008C1CF3">
        <w:rPr>
          <w:rFonts w:ascii="Arial" w:hAnsi="Arial" w:cs="Arial"/>
          <w:b/>
          <w:smallCaps/>
        </w:rPr>
        <w:t>iio</w:t>
      </w:r>
      <w:proofErr w:type="spellEnd"/>
      <w:r w:rsidRPr="008C1CF3">
        <w:rPr>
          <w:rFonts w:ascii="Arial" w:hAnsi="Arial" w:cs="Arial"/>
          <w:b/>
        </w:rPr>
        <w:t>), 202</w:t>
      </w:r>
      <w:r w:rsidR="00CD2586" w:rsidRPr="008C1CF3">
        <w:rPr>
          <w:rFonts w:ascii="Arial" w:hAnsi="Arial" w:cs="Arial"/>
          <w:b/>
        </w:rPr>
        <w:t>4</w:t>
      </w:r>
    </w:p>
    <w:p w14:paraId="1E8464EC" w14:textId="28D10E20" w:rsidR="004466F9" w:rsidRPr="00C4586B" w:rsidRDefault="008C1CF3" w:rsidP="00ED7CB3">
      <w:pPr>
        <w:spacing w:after="0"/>
        <w:jc w:val="center"/>
        <w:rPr>
          <w:rFonts w:ascii="Arial" w:hAnsi="Arial" w:cs="Arial"/>
        </w:rPr>
      </w:pPr>
      <w:r>
        <w:rPr>
          <w:rFonts w:ascii="Arial" w:hAnsi="Arial" w:cs="Arial"/>
          <w:noProof/>
        </w:rPr>
        <w:drawing>
          <wp:inline distT="0" distB="0" distL="0" distR="0" wp14:anchorId="701F2F65" wp14:editId="70AFF182">
            <wp:extent cx="6202680" cy="2552700"/>
            <wp:effectExtent l="0" t="0" r="7620" b="0"/>
            <wp:docPr id="13084572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2680" cy="2552700"/>
                    </a:xfrm>
                    <a:prstGeom prst="rect">
                      <a:avLst/>
                    </a:prstGeom>
                    <a:noFill/>
                  </pic:spPr>
                </pic:pic>
              </a:graphicData>
            </a:graphic>
          </wp:inline>
        </w:drawing>
      </w:r>
    </w:p>
    <w:p w14:paraId="58208248" w14:textId="77777777" w:rsidR="004466F9" w:rsidRDefault="004466F9" w:rsidP="00EF7D3D">
      <w:pPr>
        <w:spacing w:before="120"/>
        <w:jc w:val="both"/>
        <w:rPr>
          <w:rFonts w:ascii="Arial" w:hAnsi="Arial" w:cs="Arial"/>
        </w:rPr>
      </w:pPr>
      <w:r w:rsidRPr="00EF7D3D">
        <w:rPr>
          <w:rFonts w:ascii="Arial" w:hAnsi="Arial" w:cs="Arial"/>
        </w:rPr>
        <w:t>En cuanto a la puntualidad</w:t>
      </w:r>
      <w:r w:rsidR="004D624C" w:rsidRPr="00D93ABA">
        <w:rPr>
          <w:rFonts w:ascii="Arial" w:hAnsi="Arial" w:cs="Arial"/>
          <w:vertAlign w:val="superscript"/>
        </w:rPr>
        <w:footnoteReference w:id="8"/>
      </w:r>
      <w:r w:rsidRPr="00EF7D3D">
        <w:rPr>
          <w:rFonts w:ascii="Arial" w:hAnsi="Arial" w:cs="Arial"/>
        </w:rPr>
        <w:t xml:space="preserve"> de las publicaciones, el 100% se realizó en las fechas establecidas en el Calendario de difusión. </w:t>
      </w:r>
      <w:r w:rsidR="00231D55" w:rsidRPr="00EF7D3D">
        <w:rPr>
          <w:rFonts w:ascii="Arial" w:hAnsi="Arial" w:cs="Arial"/>
        </w:rPr>
        <w:t>Por otro lado</w:t>
      </w:r>
      <w:r w:rsidRPr="00EF7D3D">
        <w:rPr>
          <w:rFonts w:ascii="Arial" w:hAnsi="Arial" w:cs="Arial"/>
        </w:rPr>
        <w:t>,</w:t>
      </w:r>
      <w:r w:rsidR="0097352B" w:rsidRPr="00EF7D3D">
        <w:rPr>
          <w:rFonts w:ascii="Arial" w:hAnsi="Arial" w:cs="Arial"/>
        </w:rPr>
        <w:t xml:space="preserve"> se identificaron</w:t>
      </w:r>
      <w:r w:rsidRPr="00EF7D3D">
        <w:rPr>
          <w:rFonts w:ascii="Arial" w:hAnsi="Arial" w:cs="Arial"/>
        </w:rPr>
        <w:t xml:space="preserve"> </w:t>
      </w:r>
      <w:r w:rsidR="0090488B" w:rsidRPr="00EF7D3D">
        <w:rPr>
          <w:rFonts w:ascii="Arial" w:hAnsi="Arial" w:cs="Arial"/>
        </w:rPr>
        <w:t>1</w:t>
      </w:r>
      <w:r w:rsidR="00631774" w:rsidRPr="00EF7D3D">
        <w:rPr>
          <w:rFonts w:ascii="Arial" w:hAnsi="Arial" w:cs="Arial"/>
        </w:rPr>
        <w:t>3</w:t>
      </w:r>
      <w:r w:rsidR="003F6BE6" w:rsidRPr="00EF7D3D">
        <w:rPr>
          <w:rFonts w:ascii="Arial" w:hAnsi="Arial" w:cs="Arial"/>
        </w:rPr>
        <w:t xml:space="preserve"> </w:t>
      </w:r>
      <w:r w:rsidRPr="00EF7D3D">
        <w:rPr>
          <w:rFonts w:ascii="Arial" w:hAnsi="Arial" w:cs="Arial"/>
        </w:rPr>
        <w:t xml:space="preserve">procesos </w:t>
      </w:r>
      <w:r w:rsidR="0026238D" w:rsidRPr="00EF7D3D">
        <w:rPr>
          <w:rFonts w:ascii="Arial" w:hAnsi="Arial" w:cs="Arial"/>
        </w:rPr>
        <w:t>de producción</w:t>
      </w:r>
      <w:r w:rsidRPr="00EF7D3D">
        <w:rPr>
          <w:rFonts w:ascii="Arial" w:hAnsi="Arial" w:cs="Arial"/>
        </w:rPr>
        <w:t xml:space="preserve"> </w:t>
      </w:r>
      <w:r w:rsidR="00B95B2F" w:rsidRPr="00EF7D3D">
        <w:rPr>
          <w:rFonts w:ascii="Arial" w:hAnsi="Arial" w:cs="Arial"/>
        </w:rPr>
        <w:t xml:space="preserve">de los que se publicó información </w:t>
      </w:r>
      <w:r w:rsidR="00A202A3" w:rsidRPr="00EF7D3D">
        <w:rPr>
          <w:rFonts w:ascii="Arial" w:hAnsi="Arial" w:cs="Arial"/>
        </w:rPr>
        <w:t xml:space="preserve">pero </w:t>
      </w:r>
      <w:r w:rsidR="008A66CD" w:rsidRPr="00EF7D3D">
        <w:rPr>
          <w:rFonts w:ascii="Arial" w:hAnsi="Arial" w:cs="Arial"/>
        </w:rPr>
        <w:t xml:space="preserve">que </w:t>
      </w:r>
      <w:r w:rsidRPr="00EF7D3D">
        <w:rPr>
          <w:rFonts w:ascii="Arial" w:hAnsi="Arial" w:cs="Arial"/>
        </w:rPr>
        <w:t xml:space="preserve">no </w:t>
      </w:r>
      <w:r w:rsidR="00A53981" w:rsidRPr="00EF7D3D">
        <w:rPr>
          <w:rFonts w:ascii="Arial" w:hAnsi="Arial" w:cs="Arial"/>
        </w:rPr>
        <w:t>fueron</w:t>
      </w:r>
      <w:r w:rsidRPr="00EF7D3D">
        <w:rPr>
          <w:rFonts w:ascii="Arial" w:hAnsi="Arial" w:cs="Arial"/>
        </w:rPr>
        <w:t xml:space="preserve"> compromet</w:t>
      </w:r>
      <w:r w:rsidR="00091530" w:rsidRPr="00EF7D3D">
        <w:rPr>
          <w:rFonts w:ascii="Arial" w:hAnsi="Arial" w:cs="Arial"/>
        </w:rPr>
        <w:t>idos</w:t>
      </w:r>
      <w:r w:rsidRPr="00EF7D3D">
        <w:rPr>
          <w:rFonts w:ascii="Arial" w:hAnsi="Arial" w:cs="Arial"/>
        </w:rPr>
        <w:t xml:space="preserve"> en dicho calendario</w:t>
      </w:r>
      <w:r w:rsidR="003F6BE6" w:rsidRPr="00EF7D3D">
        <w:rPr>
          <w:rFonts w:ascii="Arial" w:hAnsi="Arial" w:cs="Arial"/>
        </w:rPr>
        <w:t>, de los cuales 8 tienen grado de madurez consolidado y re</w:t>
      </w:r>
      <w:r w:rsidR="00BB5D9C" w:rsidRPr="00EF7D3D">
        <w:rPr>
          <w:rFonts w:ascii="Arial" w:hAnsi="Arial" w:cs="Arial"/>
        </w:rPr>
        <w:t>g</w:t>
      </w:r>
      <w:r w:rsidR="003F6BE6" w:rsidRPr="00EF7D3D">
        <w:rPr>
          <w:rFonts w:ascii="Arial" w:hAnsi="Arial" w:cs="Arial"/>
        </w:rPr>
        <w:t xml:space="preserve">ular, </w:t>
      </w:r>
      <w:r w:rsidR="005B1BE3" w:rsidRPr="00EF7D3D">
        <w:rPr>
          <w:rFonts w:ascii="Arial" w:hAnsi="Arial" w:cs="Arial"/>
        </w:rPr>
        <w:t>2 institucionalizado y 4 experimental</w:t>
      </w:r>
      <w:r w:rsidR="00CA5B03" w:rsidRPr="00EF7D3D">
        <w:rPr>
          <w:rFonts w:ascii="Arial" w:hAnsi="Arial" w:cs="Arial"/>
        </w:rPr>
        <w:t xml:space="preserve"> </w:t>
      </w:r>
      <w:r w:rsidR="001463EF" w:rsidRPr="00EF7D3D">
        <w:rPr>
          <w:rFonts w:ascii="Arial" w:hAnsi="Arial" w:cs="Arial"/>
        </w:rPr>
        <w:t>(ver</w:t>
      </w:r>
      <w:r w:rsidRPr="00EF7D3D">
        <w:rPr>
          <w:rFonts w:ascii="Arial" w:hAnsi="Arial" w:cs="Arial"/>
        </w:rPr>
        <w:t xml:space="preserve"> </w:t>
      </w:r>
      <w:r w:rsidR="009164CF" w:rsidRPr="00EF7D3D">
        <w:rPr>
          <w:rFonts w:ascii="Arial" w:hAnsi="Arial" w:cs="Arial"/>
        </w:rPr>
        <w:t xml:space="preserve">Tabla </w:t>
      </w:r>
      <w:r w:rsidR="00E819A6" w:rsidRPr="00EF7D3D">
        <w:rPr>
          <w:rFonts w:ascii="Arial" w:hAnsi="Arial" w:cs="Arial"/>
        </w:rPr>
        <w:t>7</w:t>
      </w:r>
      <w:r w:rsidR="001463EF" w:rsidRPr="00EF7D3D">
        <w:rPr>
          <w:rFonts w:ascii="Arial" w:hAnsi="Arial" w:cs="Arial"/>
        </w:rPr>
        <w:t>)</w:t>
      </w:r>
      <w:r w:rsidR="005B1E8B" w:rsidRPr="00EF7D3D">
        <w:rPr>
          <w:rFonts w:ascii="Arial" w:hAnsi="Arial" w:cs="Arial"/>
        </w:rPr>
        <w:t>.</w:t>
      </w:r>
    </w:p>
    <w:p w14:paraId="5DF38304" w14:textId="77777777" w:rsidR="00E70662" w:rsidRDefault="00E70662" w:rsidP="009452C9">
      <w:pPr>
        <w:spacing w:after="0"/>
        <w:jc w:val="center"/>
        <w:rPr>
          <w:rFonts w:ascii="Arial" w:hAnsi="Arial" w:cs="Arial"/>
          <w:b/>
        </w:rPr>
      </w:pPr>
    </w:p>
    <w:p w14:paraId="7232F39C" w14:textId="43DBAFC9" w:rsidR="00957BBA" w:rsidRPr="00C4586B" w:rsidRDefault="004466F9" w:rsidP="009452C9">
      <w:pPr>
        <w:spacing w:after="0"/>
        <w:jc w:val="center"/>
        <w:rPr>
          <w:rFonts w:ascii="Arial" w:hAnsi="Arial" w:cs="Arial"/>
        </w:rPr>
      </w:pPr>
      <w:r w:rsidRPr="00C4586B">
        <w:rPr>
          <w:rFonts w:ascii="Arial" w:hAnsi="Arial" w:cs="Arial"/>
          <w:b/>
        </w:rPr>
        <w:lastRenderedPageBreak/>
        <w:t xml:space="preserve">Tabla </w:t>
      </w:r>
      <w:r w:rsidR="00E819A6">
        <w:rPr>
          <w:rFonts w:ascii="Arial" w:hAnsi="Arial" w:cs="Arial"/>
          <w:b/>
        </w:rPr>
        <w:t>7</w:t>
      </w:r>
      <w:r w:rsidRPr="00C4586B">
        <w:rPr>
          <w:rFonts w:ascii="Arial" w:hAnsi="Arial" w:cs="Arial"/>
          <w:b/>
        </w:rPr>
        <w:t>. Información publicada, no incorporada al Calendario de difusión</w:t>
      </w:r>
    </w:p>
    <w:tbl>
      <w:tblPr>
        <w:tblW w:w="9810" w:type="dxa"/>
        <w:jc w:val="center"/>
        <w:tblCellMar>
          <w:left w:w="70" w:type="dxa"/>
          <w:right w:w="70" w:type="dxa"/>
        </w:tblCellMar>
        <w:tblLook w:val="04A0" w:firstRow="1" w:lastRow="0" w:firstColumn="1" w:lastColumn="0" w:noHBand="0" w:noVBand="1"/>
      </w:tblPr>
      <w:tblGrid>
        <w:gridCol w:w="6374"/>
        <w:gridCol w:w="1985"/>
        <w:gridCol w:w="1451"/>
      </w:tblGrid>
      <w:tr w:rsidR="004466F9" w:rsidRPr="00EA42E7" w14:paraId="3129B2E3" w14:textId="77777777" w:rsidTr="007E650C">
        <w:trPr>
          <w:trHeight w:val="510"/>
          <w:jc w:val="center"/>
        </w:trPr>
        <w:tc>
          <w:tcPr>
            <w:tcW w:w="6374" w:type="dxa"/>
            <w:tcBorders>
              <w:top w:val="single" w:sz="4" w:space="0" w:color="FFFFFF"/>
              <w:left w:val="single" w:sz="4" w:space="0" w:color="FFFFFF"/>
              <w:bottom w:val="single" w:sz="4" w:space="0" w:color="FFFFFF"/>
              <w:right w:val="single" w:sz="4" w:space="0" w:color="FFFFFF"/>
            </w:tcBorders>
            <w:shd w:val="clear" w:color="auto" w:fill="08989C"/>
            <w:vAlign w:val="center"/>
            <w:hideMark/>
          </w:tcPr>
          <w:p w14:paraId="27B89BF6" w14:textId="77777777" w:rsidR="004466F9" w:rsidRPr="00EA42E7" w:rsidRDefault="004466F9" w:rsidP="004975BF">
            <w:pPr>
              <w:spacing w:after="0" w:line="240" w:lineRule="auto"/>
              <w:jc w:val="center"/>
              <w:rPr>
                <w:rFonts w:ascii="Arial" w:eastAsia="Times New Roman" w:hAnsi="Arial" w:cs="Arial"/>
                <w:b/>
                <w:bCs/>
                <w:color w:val="FFFFFF"/>
                <w:sz w:val="18"/>
                <w:szCs w:val="18"/>
                <w:lang w:eastAsia="es-MX"/>
              </w:rPr>
            </w:pPr>
            <w:r w:rsidRPr="00EA42E7">
              <w:rPr>
                <w:rFonts w:ascii="Arial" w:eastAsia="Times New Roman" w:hAnsi="Arial" w:cs="Arial"/>
                <w:b/>
                <w:bCs/>
                <w:color w:val="FFFFFF"/>
                <w:sz w:val="18"/>
                <w:szCs w:val="18"/>
                <w:lang w:eastAsia="es-MX"/>
              </w:rPr>
              <w:t>Procesos de producción no incluidos en Calendario de difusión</w:t>
            </w:r>
          </w:p>
        </w:tc>
        <w:tc>
          <w:tcPr>
            <w:tcW w:w="1985" w:type="dxa"/>
            <w:tcBorders>
              <w:top w:val="single" w:sz="4" w:space="0" w:color="FFFFFF"/>
              <w:left w:val="nil"/>
              <w:bottom w:val="single" w:sz="4" w:space="0" w:color="FFFFFF"/>
              <w:right w:val="single" w:sz="4" w:space="0" w:color="FFFFFF"/>
            </w:tcBorders>
            <w:shd w:val="clear" w:color="auto" w:fill="08989C"/>
            <w:vAlign w:val="center"/>
            <w:hideMark/>
          </w:tcPr>
          <w:p w14:paraId="7044029B" w14:textId="77777777" w:rsidR="004466F9" w:rsidRPr="00EA42E7" w:rsidRDefault="004466F9" w:rsidP="004975BF">
            <w:pPr>
              <w:spacing w:after="0" w:line="240" w:lineRule="auto"/>
              <w:jc w:val="center"/>
              <w:rPr>
                <w:rFonts w:ascii="Arial" w:eastAsia="Times New Roman" w:hAnsi="Arial" w:cs="Arial"/>
                <w:b/>
                <w:bCs/>
                <w:color w:val="FFFFFF"/>
                <w:sz w:val="18"/>
                <w:szCs w:val="18"/>
                <w:lang w:eastAsia="es-MX"/>
              </w:rPr>
            </w:pPr>
            <w:r w:rsidRPr="00EA42E7">
              <w:rPr>
                <w:rFonts w:ascii="Arial" w:eastAsia="Times New Roman" w:hAnsi="Arial" w:cs="Arial"/>
                <w:b/>
                <w:bCs/>
                <w:color w:val="FFFFFF"/>
                <w:sz w:val="18"/>
                <w:szCs w:val="18"/>
                <w:lang w:eastAsia="es-MX"/>
              </w:rPr>
              <w:t xml:space="preserve">Grado de madurez </w:t>
            </w:r>
          </w:p>
        </w:tc>
        <w:tc>
          <w:tcPr>
            <w:tcW w:w="1451" w:type="dxa"/>
            <w:tcBorders>
              <w:top w:val="single" w:sz="4" w:space="0" w:color="FFFFFF"/>
              <w:left w:val="nil"/>
              <w:bottom w:val="single" w:sz="4" w:space="0" w:color="FFFFFF"/>
              <w:right w:val="single" w:sz="4" w:space="0" w:color="FFFFFF"/>
            </w:tcBorders>
            <w:shd w:val="clear" w:color="auto" w:fill="08989C"/>
            <w:vAlign w:val="center"/>
            <w:hideMark/>
          </w:tcPr>
          <w:p w14:paraId="7C24F721" w14:textId="77777777" w:rsidR="004466F9" w:rsidRPr="00EA42E7" w:rsidRDefault="004466F9" w:rsidP="004975BF">
            <w:pPr>
              <w:spacing w:after="0" w:line="240" w:lineRule="auto"/>
              <w:jc w:val="center"/>
              <w:rPr>
                <w:rFonts w:ascii="Arial" w:eastAsia="Times New Roman" w:hAnsi="Arial" w:cs="Arial"/>
                <w:b/>
                <w:bCs/>
                <w:color w:val="FFFFFF"/>
                <w:sz w:val="18"/>
                <w:szCs w:val="18"/>
                <w:lang w:eastAsia="es-MX"/>
              </w:rPr>
            </w:pPr>
            <w:r w:rsidRPr="00EA42E7">
              <w:rPr>
                <w:rFonts w:ascii="Arial" w:eastAsia="Times New Roman" w:hAnsi="Arial" w:cs="Arial"/>
                <w:b/>
                <w:bCs/>
                <w:color w:val="FFFFFF"/>
                <w:sz w:val="18"/>
                <w:szCs w:val="18"/>
                <w:lang w:eastAsia="es-MX"/>
              </w:rPr>
              <w:t>Origen de los recursos</w:t>
            </w:r>
          </w:p>
        </w:tc>
      </w:tr>
      <w:tr w:rsidR="004466F9" w:rsidRPr="00C4586B" w14:paraId="59B5AAF2" w14:textId="77777777" w:rsidTr="007E650C">
        <w:trPr>
          <w:trHeight w:val="300"/>
          <w:jc w:val="center"/>
        </w:trPr>
        <w:tc>
          <w:tcPr>
            <w:tcW w:w="6374" w:type="dxa"/>
            <w:tcBorders>
              <w:top w:val="single" w:sz="4" w:space="0" w:color="FFFFFF"/>
              <w:left w:val="single" w:sz="4" w:space="0" w:color="FFFFFF"/>
              <w:bottom w:val="single" w:sz="4" w:space="0" w:color="D9D9D9" w:themeColor="background1" w:themeShade="D9"/>
              <w:right w:val="single" w:sz="4" w:space="0" w:color="FFFFFF"/>
            </w:tcBorders>
            <w:shd w:val="clear" w:color="auto" w:fill="auto"/>
            <w:vAlign w:val="center"/>
            <w:hideMark/>
          </w:tcPr>
          <w:p w14:paraId="27C078B8" w14:textId="747924AA" w:rsidR="004466F9" w:rsidRPr="00871D24"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871D24">
              <w:rPr>
                <w:rFonts w:ascii="Arial" w:eastAsia="Times New Roman" w:hAnsi="Arial" w:cs="Arial"/>
                <w:color w:val="000000"/>
                <w:sz w:val="18"/>
                <w:szCs w:val="18"/>
                <w:lang w:eastAsia="es-MX"/>
              </w:rPr>
              <w:t>Censo Nacional de Gobierno Federal</w:t>
            </w:r>
          </w:p>
        </w:tc>
        <w:tc>
          <w:tcPr>
            <w:tcW w:w="1985" w:type="dxa"/>
            <w:tcBorders>
              <w:top w:val="single" w:sz="4" w:space="0" w:color="FFFFFF"/>
              <w:left w:val="nil"/>
              <w:bottom w:val="single" w:sz="4" w:space="0" w:color="D9D9D9" w:themeColor="background1" w:themeShade="D9"/>
              <w:right w:val="single" w:sz="4" w:space="0" w:color="FFFFFF"/>
            </w:tcBorders>
            <w:shd w:val="clear" w:color="auto" w:fill="auto"/>
            <w:vAlign w:val="center"/>
            <w:hideMark/>
          </w:tcPr>
          <w:p w14:paraId="1DE404E9"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FFFFFF"/>
              <w:left w:val="nil"/>
              <w:bottom w:val="single" w:sz="4" w:space="0" w:color="D9D9D9" w:themeColor="background1" w:themeShade="D9"/>
              <w:right w:val="single" w:sz="4" w:space="0" w:color="FFFFFF"/>
            </w:tcBorders>
            <w:shd w:val="clear" w:color="auto" w:fill="auto"/>
            <w:vAlign w:val="center"/>
            <w:hideMark/>
          </w:tcPr>
          <w:p w14:paraId="4F9D1EDC" w14:textId="77777777" w:rsidR="004466F9" w:rsidRPr="00C4586B" w:rsidRDefault="00977C17"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2F0EEDCD"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296BFBA1" w14:textId="6493C3BB"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Censo Nacional de Poderes Legislativos Estatales</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2EA110AD"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740997BC"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66231E5F"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6AC59787" w14:textId="3057912A"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Censo Nacional de Seguridad Pública Federal</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39530FE1"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294EBB4"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3CA71D28"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noWrap/>
            <w:vAlign w:val="center"/>
            <w:hideMark/>
          </w:tcPr>
          <w:p w14:paraId="6C511560" w14:textId="17D3A3FE"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 xml:space="preserve">Centros de </w:t>
            </w:r>
            <w:r w:rsidR="00F2116D" w:rsidRPr="00564F0B">
              <w:rPr>
                <w:rFonts w:ascii="Arial" w:eastAsia="Times New Roman" w:hAnsi="Arial" w:cs="Arial"/>
                <w:color w:val="000000"/>
                <w:sz w:val="18"/>
                <w:szCs w:val="18"/>
                <w:lang w:eastAsia="es-MX"/>
              </w:rPr>
              <w:t>J</w:t>
            </w:r>
            <w:r w:rsidRPr="00564F0B">
              <w:rPr>
                <w:rFonts w:ascii="Arial" w:eastAsia="Times New Roman" w:hAnsi="Arial" w:cs="Arial"/>
                <w:color w:val="000000"/>
                <w:sz w:val="18"/>
                <w:szCs w:val="18"/>
                <w:lang w:eastAsia="es-MX"/>
              </w:rPr>
              <w:t xml:space="preserve">usticia para las </w:t>
            </w:r>
            <w:r w:rsidR="00F2116D" w:rsidRPr="00564F0B">
              <w:rPr>
                <w:rFonts w:ascii="Arial" w:eastAsia="Times New Roman" w:hAnsi="Arial" w:cs="Arial"/>
                <w:color w:val="000000"/>
                <w:sz w:val="18"/>
                <w:szCs w:val="18"/>
                <w:lang w:eastAsia="es-MX"/>
              </w:rPr>
              <w:t>M</w:t>
            </w:r>
            <w:r w:rsidRPr="00564F0B">
              <w:rPr>
                <w:rFonts w:ascii="Arial" w:eastAsia="Times New Roman" w:hAnsi="Arial" w:cs="Arial"/>
                <w:color w:val="000000"/>
                <w:sz w:val="18"/>
                <w:szCs w:val="18"/>
                <w:lang w:eastAsia="es-MX"/>
              </w:rPr>
              <w:t>ujeres</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7DADEF2B"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Experimental</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14BD4906"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468BFA58" w14:textId="77777777" w:rsidTr="007E650C">
        <w:trPr>
          <w:trHeight w:val="48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72166749" w14:textId="36AEF61E"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Censo Nacional de Transparencia, Acceso a la Información Pública y Protección de Datos Personales Estatal</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608560F7"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77E5D0E6"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768F3208" w14:textId="77777777" w:rsidTr="007E650C">
        <w:trPr>
          <w:trHeight w:val="48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030FE64D" w14:textId="018B652F"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Censo Nacional de Transparencia, Acceso a la Información Pública y Protección de Datos Personales Federal</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1402D3C5"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B82DE19"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6996A18D"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6E7F4BA6" w14:textId="4C3E3F18" w:rsidR="004466F9" w:rsidRPr="00B03559"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B03559">
              <w:rPr>
                <w:rFonts w:ascii="Arial" w:eastAsia="Times New Roman" w:hAnsi="Arial" w:cs="Arial"/>
                <w:color w:val="000000"/>
                <w:sz w:val="18"/>
                <w:szCs w:val="18"/>
                <w:lang w:eastAsia="es-MX"/>
              </w:rPr>
              <w:t>Encuesta Nacional de Confianza en la Administración Pública</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24860B21"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Experimental</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565B326"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2F69D4D6"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52C09BE0" w14:textId="16C03B5D" w:rsidR="004466F9" w:rsidRPr="00B03559"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B03559">
              <w:rPr>
                <w:rFonts w:ascii="Arial" w:eastAsia="Times New Roman" w:hAnsi="Arial" w:cs="Arial"/>
                <w:color w:val="000000"/>
                <w:sz w:val="18"/>
                <w:szCs w:val="18"/>
                <w:lang w:eastAsia="es-MX"/>
              </w:rPr>
              <w:t>Modulo sobre Ciberacoso</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228D1AB"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3300592D"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Mixto</w:t>
            </w:r>
          </w:p>
        </w:tc>
      </w:tr>
      <w:tr w:rsidR="004466F9" w:rsidRPr="00C4586B" w14:paraId="480BD7F6"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0A16E625" w14:textId="4A7D5753"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Registro Administrativo en Materia de Justicia Laboral Estatal</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2B87C919"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Experimental</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133A8BA4"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r w:rsidR="004466F9" w:rsidRPr="00C4586B" w14:paraId="7789B350"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0968D9DA" w14:textId="3CC96E43"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Encuesta Nacional de la Industria Farmacéutica</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167A3FBD"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Institucionalizado</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6AEBEA55"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Mixto</w:t>
            </w:r>
          </w:p>
        </w:tc>
      </w:tr>
      <w:tr w:rsidR="004466F9" w:rsidRPr="00C4586B" w14:paraId="6D089713" w14:textId="77777777" w:rsidTr="007E650C">
        <w:trPr>
          <w:trHeight w:val="48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78B10EC0" w14:textId="567717A9"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Encuesta Nacional sobre Disponibilidad y Uso de Tecnologías de la Información en los Hogares</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3B8FE458"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Consolidado y regular</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1A37E2E8"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Mixto</w:t>
            </w:r>
          </w:p>
        </w:tc>
      </w:tr>
      <w:tr w:rsidR="004466F9" w:rsidRPr="00C4586B" w14:paraId="251D610B"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7D98A7F6" w14:textId="38D31F14"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Encuesta Nacional sobre Salud Financiera</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64709681"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Institucionalizado</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E4AC2BB" w14:textId="77777777" w:rsidR="004466F9" w:rsidRPr="00C4586B" w:rsidRDefault="004466F9" w:rsidP="004975BF">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Mixto</w:t>
            </w:r>
          </w:p>
        </w:tc>
      </w:tr>
      <w:tr w:rsidR="004466F9" w:rsidRPr="00C4586B" w14:paraId="6B209DE1" w14:textId="77777777" w:rsidTr="007E650C">
        <w:trPr>
          <w:trHeight w:val="300"/>
          <w:jc w:val="center"/>
        </w:trPr>
        <w:tc>
          <w:tcPr>
            <w:tcW w:w="6374" w:type="dxa"/>
            <w:tcBorders>
              <w:top w:val="single" w:sz="4" w:space="0" w:color="D9D9D9" w:themeColor="background1" w:themeShade="D9"/>
              <w:left w:val="single" w:sz="4" w:space="0" w:color="FFFFFF"/>
              <w:bottom w:val="single" w:sz="4" w:space="0" w:color="D9D9D9" w:themeColor="background1" w:themeShade="D9"/>
              <w:right w:val="single" w:sz="4" w:space="0" w:color="FFFFFF"/>
            </w:tcBorders>
            <w:shd w:val="clear" w:color="auto" w:fill="auto"/>
            <w:vAlign w:val="center"/>
            <w:hideMark/>
          </w:tcPr>
          <w:p w14:paraId="7320A60E" w14:textId="366E386B" w:rsidR="004466F9" w:rsidRPr="00564F0B" w:rsidRDefault="004466F9" w:rsidP="00564F0B">
            <w:pPr>
              <w:pStyle w:val="Prrafodelista"/>
              <w:numPr>
                <w:ilvl w:val="0"/>
                <w:numId w:val="8"/>
              </w:numPr>
              <w:spacing w:after="0" w:line="240" w:lineRule="auto"/>
              <w:ind w:left="350" w:hanging="350"/>
              <w:rPr>
                <w:rFonts w:ascii="Arial" w:eastAsia="Times New Roman" w:hAnsi="Arial" w:cs="Arial"/>
                <w:color w:val="000000"/>
                <w:sz w:val="18"/>
                <w:szCs w:val="18"/>
                <w:lang w:eastAsia="es-MX"/>
              </w:rPr>
            </w:pPr>
            <w:r w:rsidRPr="00564F0B">
              <w:rPr>
                <w:rFonts w:ascii="Arial" w:eastAsia="Times New Roman" w:hAnsi="Arial" w:cs="Arial"/>
                <w:color w:val="000000"/>
                <w:sz w:val="18"/>
                <w:szCs w:val="18"/>
                <w:lang w:eastAsia="es-MX"/>
              </w:rPr>
              <w:t>Encuesta de Comercio Internacional de Servicios</w:t>
            </w:r>
          </w:p>
        </w:tc>
        <w:tc>
          <w:tcPr>
            <w:tcW w:w="1985"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468F56BB" w14:textId="77777777" w:rsidR="004466F9" w:rsidRPr="00C4586B" w:rsidRDefault="004466F9" w:rsidP="007A7412">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Experimental</w:t>
            </w:r>
          </w:p>
        </w:tc>
        <w:tc>
          <w:tcPr>
            <w:tcW w:w="1451" w:type="dxa"/>
            <w:tcBorders>
              <w:top w:val="single" w:sz="4" w:space="0" w:color="D9D9D9" w:themeColor="background1" w:themeShade="D9"/>
              <w:left w:val="nil"/>
              <w:bottom w:val="single" w:sz="4" w:space="0" w:color="D9D9D9" w:themeColor="background1" w:themeShade="D9"/>
              <w:right w:val="single" w:sz="4" w:space="0" w:color="FFFFFF"/>
            </w:tcBorders>
            <w:shd w:val="clear" w:color="auto" w:fill="auto"/>
            <w:vAlign w:val="center"/>
            <w:hideMark/>
          </w:tcPr>
          <w:p w14:paraId="03FF104A" w14:textId="77777777" w:rsidR="004466F9" w:rsidRPr="00C4586B" w:rsidRDefault="00A04B6B" w:rsidP="004975BF">
            <w:pPr>
              <w:spacing w:after="0" w:line="240" w:lineRule="auto"/>
              <w:jc w:val="center"/>
              <w:rPr>
                <w:rFonts w:ascii="Arial" w:eastAsia="Times New Roman" w:hAnsi="Arial" w:cs="Arial"/>
                <w:smallCaps/>
                <w:color w:val="000000"/>
                <w:sz w:val="18"/>
                <w:szCs w:val="18"/>
                <w:lang w:eastAsia="es-MX"/>
              </w:rPr>
            </w:pPr>
            <w:r w:rsidRPr="00C4586B">
              <w:rPr>
                <w:rFonts w:ascii="Arial" w:eastAsia="Times New Roman" w:hAnsi="Arial" w:cs="Arial"/>
                <w:smallCaps/>
                <w:color w:val="000000"/>
                <w:sz w:val="18"/>
                <w:szCs w:val="18"/>
                <w:lang w:eastAsia="es-MX"/>
              </w:rPr>
              <w:t>inegi</w:t>
            </w:r>
          </w:p>
        </w:tc>
      </w:tr>
    </w:tbl>
    <w:p w14:paraId="5D55A704" w14:textId="77777777" w:rsidR="00F334D9" w:rsidRPr="00C4586B" w:rsidRDefault="006F28BF" w:rsidP="009B0117">
      <w:pPr>
        <w:pStyle w:val="Ttulo2"/>
        <w:spacing w:before="240"/>
        <w:rPr>
          <w:rFonts w:ascii="Arial" w:eastAsiaTheme="minorHAnsi" w:hAnsi="Arial" w:cs="Arial"/>
          <w:bCs/>
          <w:color w:val="08989C"/>
          <w:sz w:val="22"/>
          <w:szCs w:val="22"/>
        </w:rPr>
      </w:pPr>
      <w:bookmarkStart w:id="16" w:name="_Toc164684569"/>
      <w:bookmarkStart w:id="17" w:name="_Toc195618401"/>
      <w:bookmarkEnd w:id="15"/>
      <w:r w:rsidRPr="00C4586B">
        <w:rPr>
          <w:rFonts w:ascii="Arial" w:eastAsiaTheme="minorHAnsi" w:hAnsi="Arial" w:cs="Arial"/>
          <w:bCs/>
          <w:color w:val="08989C"/>
          <w:sz w:val="22"/>
          <w:szCs w:val="22"/>
        </w:rPr>
        <w:t>I</w:t>
      </w:r>
      <w:r w:rsidR="00C2648A" w:rsidRPr="00C4586B">
        <w:rPr>
          <w:rFonts w:ascii="Arial" w:eastAsiaTheme="minorHAnsi" w:hAnsi="Arial" w:cs="Arial"/>
          <w:bCs/>
          <w:color w:val="08989C"/>
          <w:sz w:val="22"/>
          <w:szCs w:val="22"/>
        </w:rPr>
        <w:t>I</w:t>
      </w:r>
      <w:r w:rsidRPr="00C4586B">
        <w:rPr>
          <w:rFonts w:ascii="Arial" w:eastAsiaTheme="minorHAnsi" w:hAnsi="Arial" w:cs="Arial"/>
          <w:bCs/>
          <w:color w:val="08989C"/>
          <w:sz w:val="22"/>
          <w:szCs w:val="22"/>
        </w:rPr>
        <w:t>I.</w:t>
      </w:r>
      <w:r w:rsidR="009C1E28" w:rsidRPr="00C4586B">
        <w:rPr>
          <w:rFonts w:ascii="Arial" w:eastAsiaTheme="minorHAnsi" w:hAnsi="Arial" w:cs="Arial"/>
          <w:bCs/>
          <w:color w:val="08989C"/>
          <w:sz w:val="22"/>
          <w:szCs w:val="22"/>
        </w:rPr>
        <w:t>2</w:t>
      </w:r>
      <w:r w:rsidR="002D3896" w:rsidRPr="00C4586B">
        <w:rPr>
          <w:rFonts w:ascii="Arial" w:eastAsiaTheme="minorHAnsi" w:hAnsi="Arial" w:cs="Arial"/>
          <w:bCs/>
          <w:color w:val="08989C"/>
          <w:sz w:val="22"/>
          <w:szCs w:val="22"/>
        </w:rPr>
        <w:t>.</w:t>
      </w:r>
      <w:r w:rsidRPr="00C4586B">
        <w:rPr>
          <w:rFonts w:ascii="Arial" w:eastAsiaTheme="minorHAnsi" w:hAnsi="Arial" w:cs="Arial"/>
          <w:bCs/>
          <w:color w:val="08989C"/>
          <w:sz w:val="22"/>
          <w:szCs w:val="22"/>
        </w:rPr>
        <w:t>3</w:t>
      </w:r>
      <w:r w:rsidR="00DB37BB" w:rsidRPr="00C4586B">
        <w:rPr>
          <w:rFonts w:ascii="Arial" w:eastAsiaTheme="minorHAnsi" w:hAnsi="Arial" w:cs="Arial"/>
          <w:bCs/>
          <w:color w:val="08989C"/>
          <w:sz w:val="22"/>
          <w:szCs w:val="22"/>
        </w:rPr>
        <w:t>.</w:t>
      </w:r>
      <w:r w:rsidRPr="00C4586B">
        <w:rPr>
          <w:rFonts w:ascii="Arial" w:eastAsiaTheme="minorHAnsi" w:hAnsi="Arial" w:cs="Arial"/>
          <w:bCs/>
          <w:color w:val="08989C"/>
          <w:sz w:val="22"/>
          <w:szCs w:val="22"/>
        </w:rPr>
        <w:t xml:space="preserve"> </w:t>
      </w:r>
      <w:r w:rsidR="002C1EE4" w:rsidRPr="00C4586B">
        <w:rPr>
          <w:rFonts w:ascii="Arial" w:eastAsiaTheme="minorHAnsi" w:hAnsi="Arial" w:cs="Arial"/>
          <w:bCs/>
          <w:color w:val="08989C"/>
          <w:sz w:val="22"/>
          <w:szCs w:val="22"/>
        </w:rPr>
        <w:t>ACCESIBILIDAD</w:t>
      </w:r>
      <w:bookmarkEnd w:id="16"/>
      <w:bookmarkEnd w:id="17"/>
    </w:p>
    <w:p w14:paraId="39F51C0C" w14:textId="55F1C2AE" w:rsidR="00155476" w:rsidRDefault="0004703A" w:rsidP="0036434B">
      <w:pPr>
        <w:spacing w:before="120"/>
        <w:jc w:val="both"/>
        <w:rPr>
          <w:rFonts w:ascii="Arial" w:hAnsi="Arial" w:cs="Arial"/>
        </w:rPr>
      </w:pPr>
      <w:r>
        <w:rPr>
          <w:rFonts w:ascii="Arial" w:hAnsi="Arial" w:cs="Arial"/>
        </w:rPr>
        <w:t>Un</w:t>
      </w:r>
      <w:r w:rsidR="00041FB7">
        <w:rPr>
          <w:rFonts w:ascii="Arial" w:hAnsi="Arial" w:cs="Arial"/>
        </w:rPr>
        <w:t>a de las vías para cumplir con e</w:t>
      </w:r>
      <w:r w:rsidR="00155476" w:rsidRPr="00C4586B">
        <w:rPr>
          <w:rFonts w:ascii="Arial" w:hAnsi="Arial" w:cs="Arial"/>
        </w:rPr>
        <w:t xml:space="preserve">l principio de accesibilidad </w:t>
      </w:r>
      <w:r w:rsidR="001946E4">
        <w:rPr>
          <w:rFonts w:ascii="Arial" w:hAnsi="Arial" w:cs="Arial"/>
        </w:rPr>
        <w:t xml:space="preserve">es </w:t>
      </w:r>
      <w:r w:rsidR="00155476" w:rsidRPr="00C4586B">
        <w:rPr>
          <w:rFonts w:ascii="Arial" w:hAnsi="Arial" w:cs="Arial"/>
        </w:rPr>
        <w:t>la publicación de metadatos.</w:t>
      </w:r>
      <w:r w:rsidR="00E07CE0">
        <w:rPr>
          <w:rFonts w:ascii="Arial" w:hAnsi="Arial" w:cs="Arial"/>
        </w:rPr>
        <w:t xml:space="preserve"> </w:t>
      </w:r>
      <w:r w:rsidR="0088062B">
        <w:rPr>
          <w:rFonts w:ascii="Arial" w:hAnsi="Arial" w:cs="Arial"/>
        </w:rPr>
        <w:t xml:space="preserve">En el </w:t>
      </w:r>
      <w:r w:rsidR="0088062B" w:rsidRPr="0088062B">
        <w:rPr>
          <w:rFonts w:ascii="Arial" w:hAnsi="Arial" w:cs="Arial"/>
          <w:smallCaps/>
        </w:rPr>
        <w:t>inegi</w:t>
      </w:r>
      <w:r w:rsidR="0088062B">
        <w:rPr>
          <w:rFonts w:ascii="Arial" w:hAnsi="Arial" w:cs="Arial"/>
        </w:rPr>
        <w:t xml:space="preserve"> </w:t>
      </w:r>
      <w:r w:rsidR="00C059F3">
        <w:rPr>
          <w:rFonts w:ascii="Arial" w:hAnsi="Arial" w:cs="Arial"/>
        </w:rPr>
        <w:t>se utilizan</w:t>
      </w:r>
      <w:r w:rsidR="0088062B">
        <w:rPr>
          <w:rFonts w:ascii="Arial" w:hAnsi="Arial" w:cs="Arial"/>
        </w:rPr>
        <w:t xml:space="preserve"> tres estándares de metadatos</w:t>
      </w:r>
      <w:r w:rsidR="00486F53">
        <w:rPr>
          <w:rFonts w:ascii="Arial" w:hAnsi="Arial" w:cs="Arial"/>
        </w:rPr>
        <w:t>: para</w:t>
      </w:r>
      <w:r w:rsidR="003E66BF">
        <w:rPr>
          <w:rFonts w:ascii="Arial" w:hAnsi="Arial" w:cs="Arial"/>
        </w:rPr>
        <w:t xml:space="preserve"> la información estadística </w:t>
      </w:r>
      <w:r w:rsidR="00486F53" w:rsidRPr="00486F53">
        <w:rPr>
          <w:rFonts w:ascii="Arial" w:hAnsi="Arial" w:cs="Arial"/>
        </w:rPr>
        <w:t>son</w:t>
      </w:r>
      <w:r w:rsidR="003E66BF" w:rsidRPr="00486F53">
        <w:rPr>
          <w:rFonts w:ascii="Arial" w:hAnsi="Arial" w:cs="Arial"/>
        </w:rPr>
        <w:t xml:space="preserve"> </w:t>
      </w:r>
      <w:proofErr w:type="spellStart"/>
      <w:r w:rsidR="003E66BF" w:rsidRPr="00486F53">
        <w:rPr>
          <w:rFonts w:ascii="Arial" w:hAnsi="Arial" w:cs="Arial"/>
          <w:smallCaps/>
        </w:rPr>
        <w:t>ddi</w:t>
      </w:r>
      <w:proofErr w:type="spellEnd"/>
      <w:r w:rsidR="003E66BF">
        <w:rPr>
          <w:rFonts w:ascii="Arial" w:hAnsi="Arial" w:cs="Arial"/>
        </w:rPr>
        <w:t xml:space="preserve"> (</w:t>
      </w:r>
      <w:r w:rsidR="00AB7870" w:rsidRPr="003E17DA">
        <w:rPr>
          <w:rFonts w:ascii="Arial" w:hAnsi="Arial" w:cs="Arial"/>
          <w:i/>
          <w:iCs/>
        </w:rPr>
        <w:t xml:space="preserve">Data </w:t>
      </w:r>
      <w:proofErr w:type="spellStart"/>
      <w:r w:rsidR="00AB7870" w:rsidRPr="003E17DA">
        <w:rPr>
          <w:rFonts w:ascii="Arial" w:hAnsi="Arial" w:cs="Arial"/>
          <w:i/>
          <w:iCs/>
        </w:rPr>
        <w:t>Documentation</w:t>
      </w:r>
      <w:proofErr w:type="spellEnd"/>
      <w:r w:rsidR="00AB7870" w:rsidRPr="003E17DA">
        <w:rPr>
          <w:rFonts w:ascii="Arial" w:hAnsi="Arial" w:cs="Arial"/>
          <w:i/>
          <w:iCs/>
        </w:rPr>
        <w:t xml:space="preserve"> </w:t>
      </w:r>
      <w:proofErr w:type="spellStart"/>
      <w:r w:rsidR="00AB7870" w:rsidRPr="003E17DA">
        <w:rPr>
          <w:rFonts w:ascii="Arial" w:hAnsi="Arial" w:cs="Arial"/>
          <w:i/>
          <w:iCs/>
        </w:rPr>
        <w:t>Initiative</w:t>
      </w:r>
      <w:proofErr w:type="spellEnd"/>
      <w:r w:rsidR="00ED7BDE">
        <w:rPr>
          <w:rFonts w:ascii="Arial" w:hAnsi="Arial" w:cs="Arial"/>
        </w:rPr>
        <w:t xml:space="preserve">) y </w:t>
      </w:r>
      <w:proofErr w:type="spellStart"/>
      <w:r w:rsidR="00ED7BDE" w:rsidRPr="00ED7BDE">
        <w:rPr>
          <w:rFonts w:ascii="Arial" w:hAnsi="Arial" w:cs="Arial"/>
          <w:smallCaps/>
        </w:rPr>
        <w:t>dcat</w:t>
      </w:r>
      <w:proofErr w:type="spellEnd"/>
      <w:r w:rsidR="00ED7BDE">
        <w:rPr>
          <w:rFonts w:ascii="Arial" w:hAnsi="Arial" w:cs="Arial"/>
        </w:rPr>
        <w:t xml:space="preserve"> (</w:t>
      </w:r>
      <w:r w:rsidR="00C313B7" w:rsidRPr="003E17DA">
        <w:rPr>
          <w:rFonts w:ascii="Arial" w:hAnsi="Arial" w:cs="Arial"/>
          <w:i/>
          <w:iCs/>
        </w:rPr>
        <w:t xml:space="preserve">Data </w:t>
      </w:r>
      <w:proofErr w:type="spellStart"/>
      <w:r w:rsidR="00EA78E2" w:rsidRPr="003E17DA">
        <w:rPr>
          <w:rFonts w:ascii="Arial" w:hAnsi="Arial" w:cs="Arial"/>
          <w:i/>
          <w:iCs/>
        </w:rPr>
        <w:t>Catalog</w:t>
      </w:r>
      <w:proofErr w:type="spellEnd"/>
      <w:r w:rsidR="00EA78E2" w:rsidRPr="003E17DA">
        <w:rPr>
          <w:rFonts w:ascii="Arial" w:hAnsi="Arial" w:cs="Arial"/>
          <w:i/>
          <w:iCs/>
        </w:rPr>
        <w:t xml:space="preserve"> </w:t>
      </w:r>
      <w:proofErr w:type="spellStart"/>
      <w:r w:rsidR="00EA78E2" w:rsidRPr="003E17DA">
        <w:rPr>
          <w:rFonts w:ascii="Arial" w:hAnsi="Arial" w:cs="Arial"/>
          <w:i/>
          <w:iCs/>
        </w:rPr>
        <w:t>Vocabulary</w:t>
      </w:r>
      <w:proofErr w:type="spellEnd"/>
      <w:r w:rsidR="00ED7BDE">
        <w:rPr>
          <w:rFonts w:ascii="Arial" w:hAnsi="Arial" w:cs="Arial"/>
        </w:rPr>
        <w:t xml:space="preserve">), </w:t>
      </w:r>
      <w:r w:rsidR="00155476" w:rsidRPr="00C4586B">
        <w:rPr>
          <w:rFonts w:ascii="Arial" w:hAnsi="Arial" w:cs="Arial"/>
        </w:rPr>
        <w:t xml:space="preserve">mientras que </w:t>
      </w:r>
      <w:r w:rsidR="00486F53">
        <w:rPr>
          <w:rFonts w:ascii="Arial" w:hAnsi="Arial" w:cs="Arial"/>
        </w:rPr>
        <w:t xml:space="preserve">para </w:t>
      </w:r>
      <w:r w:rsidR="00155476" w:rsidRPr="00C4586B">
        <w:rPr>
          <w:rFonts w:ascii="Arial" w:hAnsi="Arial" w:cs="Arial"/>
        </w:rPr>
        <w:t xml:space="preserve">la información </w:t>
      </w:r>
      <w:r w:rsidR="008F3CDB">
        <w:rPr>
          <w:rFonts w:ascii="Arial" w:hAnsi="Arial" w:cs="Arial"/>
        </w:rPr>
        <w:t>geo</w:t>
      </w:r>
      <w:r w:rsidR="00740605">
        <w:rPr>
          <w:rFonts w:ascii="Arial" w:hAnsi="Arial" w:cs="Arial"/>
        </w:rPr>
        <w:t>espacial</w:t>
      </w:r>
      <w:r w:rsidR="00155476" w:rsidRPr="00C4586B">
        <w:rPr>
          <w:rFonts w:ascii="Arial" w:hAnsi="Arial" w:cs="Arial"/>
        </w:rPr>
        <w:t xml:space="preserve"> </w:t>
      </w:r>
      <w:r w:rsidR="000A22E6">
        <w:rPr>
          <w:rFonts w:ascii="Arial" w:hAnsi="Arial" w:cs="Arial"/>
        </w:rPr>
        <w:t>se trata</w:t>
      </w:r>
      <w:r w:rsidR="00450416">
        <w:rPr>
          <w:rFonts w:ascii="Arial" w:hAnsi="Arial" w:cs="Arial"/>
        </w:rPr>
        <w:t xml:space="preserve"> de</w:t>
      </w:r>
      <w:r w:rsidR="0016188D">
        <w:rPr>
          <w:rFonts w:ascii="Arial" w:hAnsi="Arial" w:cs="Arial"/>
        </w:rPr>
        <w:t xml:space="preserve"> </w:t>
      </w:r>
      <w:r w:rsidR="0016188D" w:rsidRPr="0075471F">
        <w:rPr>
          <w:rFonts w:ascii="Arial" w:hAnsi="Arial" w:cs="Arial"/>
          <w:smallCaps/>
        </w:rPr>
        <w:t>iso</w:t>
      </w:r>
      <w:r w:rsidR="0016188D">
        <w:rPr>
          <w:rFonts w:ascii="Arial" w:hAnsi="Arial" w:cs="Arial"/>
          <w:smallCaps/>
        </w:rPr>
        <w:t>-</w:t>
      </w:r>
      <w:r w:rsidR="0016188D" w:rsidRPr="0075471F">
        <w:rPr>
          <w:rFonts w:ascii="Arial" w:hAnsi="Arial" w:cs="Arial"/>
          <w:sz w:val="18"/>
          <w:szCs w:val="18"/>
        </w:rPr>
        <w:t>19115</w:t>
      </w:r>
      <w:r w:rsidR="0016188D" w:rsidRPr="00212881">
        <w:rPr>
          <w:rFonts w:ascii="Arial" w:hAnsi="Arial" w:cs="Arial"/>
        </w:rPr>
        <w:t xml:space="preserve"> </w:t>
      </w:r>
      <w:r w:rsidR="0016188D">
        <w:rPr>
          <w:rFonts w:ascii="Arial" w:hAnsi="Arial" w:cs="Arial"/>
        </w:rPr>
        <w:t>(</w:t>
      </w:r>
      <w:r w:rsidR="0016188D" w:rsidRPr="003E17DA">
        <w:rPr>
          <w:rFonts w:ascii="Arial" w:hAnsi="Arial" w:cs="Arial"/>
          <w:i/>
          <w:iCs/>
        </w:rPr>
        <w:t xml:space="preserve">International </w:t>
      </w:r>
      <w:proofErr w:type="spellStart"/>
      <w:r w:rsidR="0016188D" w:rsidRPr="003E17DA">
        <w:rPr>
          <w:rFonts w:ascii="Arial" w:hAnsi="Arial" w:cs="Arial"/>
          <w:i/>
          <w:iCs/>
        </w:rPr>
        <w:t>Organization</w:t>
      </w:r>
      <w:proofErr w:type="spellEnd"/>
      <w:r w:rsidR="0016188D" w:rsidRPr="003E17DA">
        <w:rPr>
          <w:rFonts w:ascii="Arial" w:hAnsi="Arial" w:cs="Arial"/>
          <w:i/>
          <w:iCs/>
        </w:rPr>
        <w:t xml:space="preserve"> </w:t>
      </w:r>
      <w:proofErr w:type="spellStart"/>
      <w:r w:rsidR="0016188D" w:rsidRPr="003E17DA">
        <w:rPr>
          <w:rFonts w:ascii="Arial" w:hAnsi="Arial" w:cs="Arial"/>
          <w:i/>
          <w:iCs/>
        </w:rPr>
        <w:t>for</w:t>
      </w:r>
      <w:proofErr w:type="spellEnd"/>
      <w:r w:rsidR="0016188D" w:rsidRPr="003E17DA">
        <w:rPr>
          <w:rFonts w:ascii="Arial" w:hAnsi="Arial" w:cs="Arial"/>
          <w:i/>
          <w:iCs/>
        </w:rPr>
        <w:t xml:space="preserve"> </w:t>
      </w:r>
      <w:proofErr w:type="spellStart"/>
      <w:r w:rsidR="0016188D" w:rsidRPr="003E17DA">
        <w:rPr>
          <w:rFonts w:ascii="Arial" w:hAnsi="Arial" w:cs="Arial"/>
          <w:i/>
          <w:iCs/>
        </w:rPr>
        <w:t>Standardization</w:t>
      </w:r>
      <w:proofErr w:type="spellEnd"/>
      <w:r w:rsidR="0016188D">
        <w:rPr>
          <w:rFonts w:ascii="Arial" w:hAnsi="Arial" w:cs="Arial"/>
        </w:rPr>
        <w:t xml:space="preserve"> </w:t>
      </w:r>
      <w:r w:rsidR="0016188D" w:rsidRPr="00D04CBF">
        <w:rPr>
          <w:rFonts w:ascii="Arial" w:hAnsi="Arial" w:cs="Arial"/>
        </w:rPr>
        <w:t>19115:2003</w:t>
      </w:r>
      <w:r w:rsidR="0016188D">
        <w:rPr>
          <w:rFonts w:ascii="Arial" w:hAnsi="Arial" w:cs="Arial"/>
        </w:rPr>
        <w:t>) y</w:t>
      </w:r>
      <w:r w:rsidR="00493A96">
        <w:rPr>
          <w:rFonts w:ascii="Arial" w:hAnsi="Arial" w:cs="Arial"/>
        </w:rPr>
        <w:t xml:space="preserve"> </w:t>
      </w:r>
      <w:r w:rsidR="0075471F" w:rsidRPr="0075471F">
        <w:rPr>
          <w:rFonts w:ascii="Arial" w:hAnsi="Arial" w:cs="Arial"/>
          <w:smallCaps/>
        </w:rPr>
        <w:t>fgdc-std</w:t>
      </w:r>
      <w:r w:rsidR="00C643F7">
        <w:rPr>
          <w:rFonts w:ascii="Arial" w:hAnsi="Arial" w:cs="Arial"/>
          <w:smallCaps/>
        </w:rPr>
        <w:t>-</w:t>
      </w:r>
      <w:r w:rsidR="00D06F19" w:rsidRPr="00D06F19">
        <w:rPr>
          <w:rFonts w:ascii="Arial" w:hAnsi="Arial" w:cs="Arial"/>
          <w:smallCaps/>
          <w:sz w:val="18"/>
          <w:szCs w:val="18"/>
        </w:rPr>
        <w:t>001</w:t>
      </w:r>
      <w:r w:rsidR="0075471F">
        <w:rPr>
          <w:rFonts w:ascii="Arial" w:hAnsi="Arial" w:cs="Arial"/>
        </w:rPr>
        <w:t xml:space="preserve"> (</w:t>
      </w:r>
      <w:r w:rsidR="00C643F7" w:rsidRPr="003E17DA">
        <w:rPr>
          <w:rFonts w:ascii="Arial" w:hAnsi="Arial" w:cs="Arial"/>
          <w:i/>
          <w:iCs/>
        </w:rPr>
        <w:t xml:space="preserve">Federal </w:t>
      </w:r>
      <w:proofErr w:type="spellStart"/>
      <w:r w:rsidR="00C643F7" w:rsidRPr="003E17DA">
        <w:rPr>
          <w:rFonts w:ascii="Arial" w:hAnsi="Arial" w:cs="Arial"/>
          <w:i/>
          <w:iCs/>
        </w:rPr>
        <w:t>Geographic</w:t>
      </w:r>
      <w:proofErr w:type="spellEnd"/>
      <w:r w:rsidR="00C643F7" w:rsidRPr="003E17DA">
        <w:rPr>
          <w:rFonts w:ascii="Arial" w:hAnsi="Arial" w:cs="Arial"/>
          <w:i/>
          <w:iCs/>
        </w:rPr>
        <w:t xml:space="preserve"> Data </w:t>
      </w:r>
      <w:proofErr w:type="spellStart"/>
      <w:r w:rsidR="00C643F7" w:rsidRPr="003E17DA">
        <w:rPr>
          <w:rFonts w:ascii="Arial" w:hAnsi="Arial" w:cs="Arial"/>
          <w:i/>
          <w:iCs/>
        </w:rPr>
        <w:t>Committee</w:t>
      </w:r>
      <w:proofErr w:type="spellEnd"/>
      <w:r w:rsidR="00C643F7" w:rsidRPr="003E17DA">
        <w:rPr>
          <w:rFonts w:ascii="Arial" w:hAnsi="Arial" w:cs="Arial"/>
          <w:i/>
          <w:iCs/>
        </w:rPr>
        <w:t>-Standard</w:t>
      </w:r>
      <w:r w:rsidR="00C643F7" w:rsidRPr="00C643F7">
        <w:rPr>
          <w:rFonts w:ascii="Arial" w:hAnsi="Arial" w:cs="Arial"/>
        </w:rPr>
        <w:t xml:space="preserve"> 001-1998</w:t>
      </w:r>
      <w:r w:rsidR="0075471F">
        <w:rPr>
          <w:rFonts w:ascii="Arial" w:hAnsi="Arial" w:cs="Arial"/>
        </w:rPr>
        <w:t>)</w:t>
      </w:r>
      <w:r w:rsidR="00D1766A" w:rsidRPr="00C4586B">
        <w:rPr>
          <w:rFonts w:ascii="Arial" w:hAnsi="Arial" w:cs="Arial"/>
        </w:rPr>
        <w:t>.</w:t>
      </w:r>
      <w:r w:rsidR="00155476" w:rsidRPr="00C4586B">
        <w:rPr>
          <w:rFonts w:ascii="Arial" w:hAnsi="Arial" w:cs="Arial"/>
        </w:rPr>
        <w:t xml:space="preserve"> </w:t>
      </w:r>
      <w:r w:rsidR="00E61EB2">
        <w:rPr>
          <w:rFonts w:ascii="Arial" w:hAnsi="Arial" w:cs="Arial"/>
        </w:rPr>
        <w:t>Durante</w:t>
      </w:r>
      <w:r w:rsidR="00155476" w:rsidRPr="00950101">
        <w:rPr>
          <w:rFonts w:ascii="Arial" w:hAnsi="Arial" w:cs="Arial"/>
        </w:rPr>
        <w:t xml:space="preserve"> 2024 se</w:t>
      </w:r>
      <w:r w:rsidR="005F3EA1" w:rsidRPr="00950101">
        <w:rPr>
          <w:rFonts w:ascii="Arial" w:hAnsi="Arial" w:cs="Arial"/>
        </w:rPr>
        <w:t xml:space="preserve"> </w:t>
      </w:r>
      <w:r w:rsidR="00265197">
        <w:rPr>
          <w:rFonts w:ascii="Arial" w:hAnsi="Arial" w:cs="Arial"/>
        </w:rPr>
        <w:t>public</w:t>
      </w:r>
      <w:r w:rsidR="00FB62DD">
        <w:rPr>
          <w:rFonts w:ascii="Arial" w:hAnsi="Arial" w:cs="Arial"/>
        </w:rPr>
        <w:t xml:space="preserve">ó información </w:t>
      </w:r>
      <w:r w:rsidR="003B3574">
        <w:rPr>
          <w:rFonts w:ascii="Arial" w:hAnsi="Arial" w:cs="Arial"/>
        </w:rPr>
        <w:t xml:space="preserve">de </w:t>
      </w:r>
      <w:r w:rsidR="00155476" w:rsidRPr="00950101">
        <w:rPr>
          <w:rFonts w:ascii="Arial" w:hAnsi="Arial" w:cs="Arial"/>
        </w:rPr>
        <w:t xml:space="preserve">505 </w:t>
      </w:r>
      <w:r w:rsidR="00FA23B2" w:rsidRPr="00950101">
        <w:rPr>
          <w:rFonts w:ascii="Arial" w:hAnsi="Arial" w:cs="Arial"/>
        </w:rPr>
        <w:t>ciclos</w:t>
      </w:r>
      <w:r w:rsidR="003B3574">
        <w:rPr>
          <w:rFonts w:ascii="Arial" w:hAnsi="Arial" w:cs="Arial"/>
        </w:rPr>
        <w:t xml:space="preserve">. En el </w:t>
      </w:r>
      <w:r w:rsidR="00155476" w:rsidRPr="00950101">
        <w:rPr>
          <w:rFonts w:ascii="Arial" w:hAnsi="Arial" w:cs="Arial"/>
        </w:rPr>
        <w:t>92%</w:t>
      </w:r>
      <w:r w:rsidR="001D01CC" w:rsidRPr="00F47C5C">
        <w:rPr>
          <w:rStyle w:val="Refdenotaalpie"/>
          <w:rFonts w:ascii="Arial" w:hAnsi="Arial" w:cs="Arial"/>
          <w:bCs/>
        </w:rPr>
        <w:footnoteReference w:id="9"/>
      </w:r>
      <w:r w:rsidR="00155476" w:rsidRPr="00950101">
        <w:rPr>
          <w:rFonts w:ascii="Arial" w:hAnsi="Arial" w:cs="Arial"/>
        </w:rPr>
        <w:t xml:space="preserve"> </w:t>
      </w:r>
      <w:r w:rsidR="003B3574">
        <w:rPr>
          <w:rFonts w:ascii="Arial" w:hAnsi="Arial" w:cs="Arial"/>
        </w:rPr>
        <w:t xml:space="preserve">de los casos </w:t>
      </w:r>
      <w:r w:rsidR="00E05C6B">
        <w:rPr>
          <w:rFonts w:ascii="Arial" w:hAnsi="Arial" w:cs="Arial"/>
        </w:rPr>
        <w:t xml:space="preserve">se </w:t>
      </w:r>
      <w:r w:rsidR="008825A8">
        <w:rPr>
          <w:rFonts w:ascii="Arial" w:hAnsi="Arial" w:cs="Arial"/>
        </w:rPr>
        <w:t>document</w:t>
      </w:r>
      <w:r w:rsidR="00E05C6B">
        <w:rPr>
          <w:rFonts w:ascii="Arial" w:hAnsi="Arial" w:cs="Arial"/>
        </w:rPr>
        <w:t>aron</w:t>
      </w:r>
      <w:r w:rsidR="008825A8">
        <w:rPr>
          <w:rFonts w:ascii="Arial" w:hAnsi="Arial" w:cs="Arial"/>
        </w:rPr>
        <w:t xml:space="preserve"> </w:t>
      </w:r>
      <w:r w:rsidR="00155476" w:rsidRPr="00950101">
        <w:rPr>
          <w:rFonts w:ascii="Arial" w:hAnsi="Arial" w:cs="Arial"/>
        </w:rPr>
        <w:t xml:space="preserve">metadatos (ver </w:t>
      </w:r>
      <w:r w:rsidR="00BF3F9A" w:rsidRPr="00950101">
        <w:rPr>
          <w:rFonts w:ascii="Arial" w:hAnsi="Arial" w:cs="Arial"/>
        </w:rPr>
        <w:t>Tabla</w:t>
      </w:r>
      <w:r w:rsidR="00291ED8" w:rsidRPr="00950101">
        <w:rPr>
          <w:rFonts w:ascii="Arial" w:hAnsi="Arial" w:cs="Arial"/>
        </w:rPr>
        <w:t xml:space="preserve"> </w:t>
      </w:r>
      <w:r w:rsidR="003E21EF" w:rsidRPr="00950101">
        <w:rPr>
          <w:rFonts w:ascii="Arial" w:hAnsi="Arial" w:cs="Arial"/>
        </w:rPr>
        <w:t>8</w:t>
      </w:r>
      <w:r w:rsidR="00155476" w:rsidRPr="00950101">
        <w:rPr>
          <w:rFonts w:ascii="Arial" w:hAnsi="Arial" w:cs="Arial"/>
        </w:rPr>
        <w:t>).</w:t>
      </w:r>
    </w:p>
    <w:p w14:paraId="0B41B8CD" w14:textId="77777777" w:rsidR="00760A48" w:rsidRDefault="003E21EF" w:rsidP="00AB7870">
      <w:pPr>
        <w:spacing w:after="0"/>
        <w:jc w:val="center"/>
        <w:rPr>
          <w:rFonts w:ascii="Arial" w:hAnsi="Arial" w:cs="Arial"/>
        </w:rPr>
      </w:pPr>
      <w:r>
        <w:rPr>
          <w:rFonts w:ascii="Arial" w:hAnsi="Arial" w:cs="Arial"/>
          <w:b/>
        </w:rPr>
        <w:t xml:space="preserve">Tabla 8. </w:t>
      </w:r>
      <w:r w:rsidR="00760A48">
        <w:rPr>
          <w:rFonts w:ascii="Arial" w:hAnsi="Arial" w:cs="Arial"/>
          <w:b/>
        </w:rPr>
        <w:t>P</w:t>
      </w:r>
      <w:r w:rsidR="00760A48" w:rsidRPr="00C4586B">
        <w:rPr>
          <w:rFonts w:ascii="Arial" w:hAnsi="Arial" w:cs="Arial"/>
          <w:b/>
        </w:rPr>
        <w:t>rocesos de producción</w:t>
      </w:r>
      <w:r w:rsidR="00760A48">
        <w:rPr>
          <w:rFonts w:ascii="Arial" w:hAnsi="Arial" w:cs="Arial"/>
          <w:b/>
        </w:rPr>
        <w:t xml:space="preserve"> y ciclos</w:t>
      </w:r>
      <w:r w:rsidR="002728F4">
        <w:rPr>
          <w:rFonts w:ascii="Arial" w:hAnsi="Arial" w:cs="Arial"/>
          <w:b/>
        </w:rPr>
        <w:t xml:space="preserve"> publicados </w:t>
      </w:r>
      <w:r w:rsidR="00986C8C">
        <w:rPr>
          <w:rFonts w:ascii="Arial" w:hAnsi="Arial" w:cs="Arial"/>
          <w:b/>
        </w:rPr>
        <w:t>con</w:t>
      </w:r>
      <w:r w:rsidR="002728F4">
        <w:rPr>
          <w:rFonts w:ascii="Arial" w:hAnsi="Arial" w:cs="Arial"/>
          <w:b/>
        </w:rPr>
        <w:t xml:space="preserve"> </w:t>
      </w:r>
      <w:r w:rsidR="00760A48" w:rsidRPr="00C4586B">
        <w:rPr>
          <w:rFonts w:ascii="Arial" w:hAnsi="Arial" w:cs="Arial"/>
          <w:b/>
        </w:rPr>
        <w:t>metadatos</w:t>
      </w:r>
    </w:p>
    <w:tbl>
      <w:tblPr>
        <w:tblW w:w="10790" w:type="dxa"/>
        <w:jc w:val="center"/>
        <w:tblCellMar>
          <w:left w:w="70" w:type="dxa"/>
          <w:right w:w="70" w:type="dxa"/>
        </w:tblCellMar>
        <w:tblLook w:val="04A0" w:firstRow="1" w:lastRow="0" w:firstColumn="1" w:lastColumn="0" w:noHBand="0" w:noVBand="1"/>
      </w:tblPr>
      <w:tblGrid>
        <w:gridCol w:w="1418"/>
        <w:gridCol w:w="2062"/>
        <w:gridCol w:w="1277"/>
        <w:gridCol w:w="1297"/>
        <w:gridCol w:w="1101"/>
        <w:gridCol w:w="1375"/>
        <w:gridCol w:w="1159"/>
        <w:gridCol w:w="1101"/>
      </w:tblGrid>
      <w:tr w:rsidR="006054E7" w:rsidRPr="0035366B" w14:paraId="6E753CB7" w14:textId="77777777" w:rsidTr="007E650C">
        <w:trPr>
          <w:trHeight w:val="20"/>
          <w:jc w:val="center"/>
        </w:trPr>
        <w:tc>
          <w:tcPr>
            <w:tcW w:w="1418" w:type="dxa"/>
            <w:tcBorders>
              <w:top w:val="nil"/>
              <w:left w:val="nil"/>
              <w:right w:val="nil"/>
            </w:tcBorders>
            <w:shd w:val="clear" w:color="000000" w:fill="08989C"/>
          </w:tcPr>
          <w:p w14:paraId="735B4C0A" w14:textId="77777777" w:rsidR="006054E7" w:rsidRPr="0035366B" w:rsidRDefault="006054E7" w:rsidP="00747A88">
            <w:pPr>
              <w:spacing w:after="0" w:line="240" w:lineRule="auto"/>
              <w:rPr>
                <w:rFonts w:ascii="Arial" w:eastAsia="Times New Roman" w:hAnsi="Arial" w:cs="Arial"/>
                <w:b/>
                <w:bCs/>
                <w:color w:val="FFFFFF"/>
                <w:sz w:val="18"/>
                <w:szCs w:val="18"/>
                <w:lang w:eastAsia="es-MX"/>
              </w:rPr>
            </w:pPr>
          </w:p>
        </w:tc>
        <w:tc>
          <w:tcPr>
            <w:tcW w:w="2062" w:type="dxa"/>
            <w:tcBorders>
              <w:left w:val="nil"/>
              <w:right w:val="single" w:sz="4" w:space="0" w:color="BFBFBF" w:themeColor="background1" w:themeShade="BF"/>
            </w:tcBorders>
            <w:shd w:val="clear" w:color="000000" w:fill="08989C"/>
            <w:vAlign w:val="center"/>
            <w:hideMark/>
          </w:tcPr>
          <w:p w14:paraId="108104FC" w14:textId="77777777" w:rsidR="006054E7" w:rsidRPr="0035366B" w:rsidRDefault="006054E7" w:rsidP="00747A88">
            <w:pPr>
              <w:spacing w:after="0" w:line="240" w:lineRule="auto"/>
              <w:rPr>
                <w:rFonts w:ascii="Arial" w:eastAsia="Times New Roman" w:hAnsi="Arial" w:cs="Arial"/>
                <w:b/>
                <w:bCs/>
                <w:color w:val="FFFFFF"/>
                <w:sz w:val="18"/>
                <w:szCs w:val="18"/>
                <w:lang w:eastAsia="es-MX"/>
              </w:rPr>
            </w:pPr>
          </w:p>
        </w:tc>
        <w:tc>
          <w:tcPr>
            <w:tcW w:w="3675"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08989C"/>
            <w:vAlign w:val="center"/>
            <w:hideMark/>
          </w:tcPr>
          <w:p w14:paraId="40A8FA02" w14:textId="77777777" w:rsidR="006054E7" w:rsidRPr="0035366B" w:rsidRDefault="006054E7"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Procesos de producción</w:t>
            </w:r>
          </w:p>
        </w:tc>
        <w:tc>
          <w:tcPr>
            <w:tcW w:w="3635" w:type="dxa"/>
            <w:gridSpan w:val="3"/>
            <w:tcBorders>
              <w:left w:val="single" w:sz="4" w:space="0" w:color="BFBFBF" w:themeColor="background1" w:themeShade="BF"/>
            </w:tcBorders>
            <w:shd w:val="clear" w:color="000000" w:fill="08989C"/>
            <w:vAlign w:val="center"/>
            <w:hideMark/>
          </w:tcPr>
          <w:p w14:paraId="2D8BFCFD" w14:textId="77777777" w:rsidR="006054E7" w:rsidRPr="0035366B" w:rsidRDefault="006054E7"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Ciclos publicados en 2024</w:t>
            </w:r>
          </w:p>
        </w:tc>
      </w:tr>
      <w:tr w:rsidR="00803CE2" w:rsidRPr="0035366B" w14:paraId="233419C7" w14:textId="77777777" w:rsidTr="007E650C">
        <w:trPr>
          <w:trHeight w:val="20"/>
          <w:jc w:val="center"/>
        </w:trPr>
        <w:tc>
          <w:tcPr>
            <w:tcW w:w="3480" w:type="dxa"/>
            <w:gridSpan w:val="2"/>
            <w:tcBorders>
              <w:top w:val="nil"/>
              <w:left w:val="nil"/>
              <w:right w:val="single" w:sz="4" w:space="0" w:color="BFBFBF" w:themeColor="background1" w:themeShade="BF"/>
            </w:tcBorders>
            <w:shd w:val="clear" w:color="000000" w:fill="08989C"/>
          </w:tcPr>
          <w:p w14:paraId="22A72B46" w14:textId="77777777" w:rsidR="00803CE2" w:rsidRPr="0035366B" w:rsidRDefault="00803CE2" w:rsidP="00B318F4">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Estándares internacionales</w:t>
            </w:r>
          </w:p>
        </w:tc>
        <w:tc>
          <w:tcPr>
            <w:tcW w:w="1277" w:type="dxa"/>
            <w:tcBorders>
              <w:top w:val="nil"/>
              <w:left w:val="single" w:sz="4" w:space="0" w:color="BFBFBF" w:themeColor="background1" w:themeShade="BF"/>
            </w:tcBorders>
            <w:shd w:val="clear" w:color="000000" w:fill="08989C"/>
            <w:vAlign w:val="center"/>
            <w:hideMark/>
          </w:tcPr>
          <w:p w14:paraId="0233DA66" w14:textId="77777777" w:rsidR="00803CE2" w:rsidRPr="0035366B" w:rsidRDefault="00803CE2"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 xml:space="preserve">Número </w:t>
            </w:r>
          </w:p>
        </w:tc>
        <w:tc>
          <w:tcPr>
            <w:tcW w:w="1297" w:type="dxa"/>
            <w:tcBorders>
              <w:top w:val="nil"/>
            </w:tcBorders>
            <w:shd w:val="clear" w:color="000000" w:fill="08989C"/>
            <w:vAlign w:val="center"/>
            <w:hideMark/>
          </w:tcPr>
          <w:p w14:paraId="1A4E36DA" w14:textId="4E54B8C4" w:rsidR="00803CE2" w:rsidRPr="0035366B" w:rsidRDefault="00600E72" w:rsidP="00747A88">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M</w:t>
            </w:r>
            <w:r w:rsidR="00803CE2" w:rsidRPr="0035366B">
              <w:rPr>
                <w:rFonts w:ascii="Arial" w:eastAsia="Times New Roman" w:hAnsi="Arial" w:cs="Arial"/>
                <w:b/>
                <w:bCs/>
                <w:color w:val="FFFFFF"/>
                <w:sz w:val="18"/>
                <w:szCs w:val="18"/>
                <w:lang w:eastAsia="es-MX"/>
              </w:rPr>
              <w:t>etadatos</w:t>
            </w:r>
          </w:p>
        </w:tc>
        <w:tc>
          <w:tcPr>
            <w:tcW w:w="1101" w:type="dxa"/>
            <w:tcBorders>
              <w:top w:val="nil"/>
              <w:right w:val="single" w:sz="4" w:space="0" w:color="BFBFBF" w:themeColor="background1" w:themeShade="BF"/>
            </w:tcBorders>
            <w:shd w:val="clear" w:color="000000" w:fill="08989C"/>
            <w:vAlign w:val="center"/>
            <w:hideMark/>
          </w:tcPr>
          <w:p w14:paraId="459AFABA" w14:textId="77777777" w:rsidR="00803CE2" w:rsidRPr="0035366B" w:rsidRDefault="00803CE2"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Porcentaje</w:t>
            </w:r>
          </w:p>
        </w:tc>
        <w:tc>
          <w:tcPr>
            <w:tcW w:w="1375" w:type="dxa"/>
            <w:tcBorders>
              <w:top w:val="nil"/>
              <w:left w:val="single" w:sz="4" w:space="0" w:color="BFBFBF" w:themeColor="background1" w:themeShade="BF"/>
            </w:tcBorders>
            <w:shd w:val="clear" w:color="000000" w:fill="08989C"/>
            <w:vAlign w:val="center"/>
            <w:hideMark/>
          </w:tcPr>
          <w:p w14:paraId="65917E85" w14:textId="77777777" w:rsidR="00803CE2" w:rsidRPr="0035366B" w:rsidRDefault="00803CE2"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Número</w:t>
            </w:r>
          </w:p>
        </w:tc>
        <w:tc>
          <w:tcPr>
            <w:tcW w:w="1159" w:type="dxa"/>
            <w:tcBorders>
              <w:top w:val="nil"/>
            </w:tcBorders>
            <w:shd w:val="clear" w:color="000000" w:fill="08989C"/>
            <w:vAlign w:val="center"/>
            <w:hideMark/>
          </w:tcPr>
          <w:p w14:paraId="19AFA310" w14:textId="7F65C005" w:rsidR="00803CE2" w:rsidRPr="0035366B" w:rsidRDefault="00600E72" w:rsidP="00747A88">
            <w:pPr>
              <w:spacing w:after="0" w:line="240" w:lineRule="auto"/>
              <w:jc w:val="center"/>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M</w:t>
            </w:r>
            <w:r w:rsidR="00803CE2" w:rsidRPr="0035366B">
              <w:rPr>
                <w:rFonts w:ascii="Arial" w:eastAsia="Times New Roman" w:hAnsi="Arial" w:cs="Arial"/>
                <w:b/>
                <w:bCs/>
                <w:color w:val="FFFFFF"/>
                <w:sz w:val="18"/>
                <w:szCs w:val="18"/>
                <w:lang w:eastAsia="es-MX"/>
              </w:rPr>
              <w:t xml:space="preserve">etadatos </w:t>
            </w:r>
          </w:p>
        </w:tc>
        <w:tc>
          <w:tcPr>
            <w:tcW w:w="1101" w:type="dxa"/>
            <w:tcBorders>
              <w:top w:val="nil"/>
            </w:tcBorders>
            <w:shd w:val="clear" w:color="000000" w:fill="08989C"/>
            <w:vAlign w:val="center"/>
            <w:hideMark/>
          </w:tcPr>
          <w:p w14:paraId="020F6220" w14:textId="77777777" w:rsidR="00803CE2" w:rsidRPr="0035366B" w:rsidRDefault="00803CE2" w:rsidP="00747A88">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Porcentaje</w:t>
            </w:r>
          </w:p>
        </w:tc>
      </w:tr>
      <w:tr w:rsidR="00C30C01" w:rsidRPr="00747A88" w14:paraId="4C38F644" w14:textId="77777777" w:rsidTr="00641747">
        <w:trPr>
          <w:trHeight w:val="280"/>
          <w:jc w:val="center"/>
        </w:trPr>
        <w:tc>
          <w:tcPr>
            <w:tcW w:w="1418" w:type="dxa"/>
            <w:vMerge w:val="restart"/>
            <w:tcBorders>
              <w:top w:val="nil"/>
            </w:tcBorders>
            <w:vAlign w:val="center"/>
          </w:tcPr>
          <w:p w14:paraId="20CDAAF5" w14:textId="77777777" w:rsidR="00C30C01" w:rsidRPr="0035366B" w:rsidRDefault="00C30C01" w:rsidP="00747A88">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Información estadística</w:t>
            </w:r>
          </w:p>
        </w:tc>
        <w:tc>
          <w:tcPr>
            <w:tcW w:w="2062" w:type="dxa"/>
            <w:tcBorders>
              <w:top w:val="nil"/>
              <w:bottom w:val="nil"/>
              <w:right w:val="single" w:sz="4" w:space="0" w:color="BFBFBF" w:themeColor="background1" w:themeShade="BF"/>
            </w:tcBorders>
            <w:shd w:val="clear" w:color="auto" w:fill="auto"/>
            <w:noWrap/>
            <w:vAlign w:val="center"/>
            <w:hideMark/>
          </w:tcPr>
          <w:p w14:paraId="0D24444F" w14:textId="6E5C0515" w:rsidR="00C30C01" w:rsidRPr="0035366B" w:rsidRDefault="00C30C01" w:rsidP="00747A88">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 xml:space="preserve">Sólo </w:t>
            </w:r>
            <w:proofErr w:type="spellStart"/>
            <w:r w:rsidR="006D64E0" w:rsidRPr="0035366B">
              <w:rPr>
                <w:rFonts w:ascii="Arial" w:hAnsi="Arial" w:cs="Arial"/>
                <w:smallCaps/>
                <w:sz w:val="18"/>
                <w:szCs w:val="18"/>
              </w:rPr>
              <w:t>ddi</w:t>
            </w:r>
            <w:proofErr w:type="spellEnd"/>
          </w:p>
        </w:tc>
        <w:tc>
          <w:tcPr>
            <w:tcW w:w="1277" w:type="dxa"/>
            <w:vMerge w:val="restart"/>
            <w:tcBorders>
              <w:top w:val="nil"/>
              <w:left w:val="single" w:sz="4" w:space="0" w:color="BFBFBF" w:themeColor="background1" w:themeShade="BF"/>
              <w:bottom w:val="nil"/>
            </w:tcBorders>
            <w:shd w:val="clear" w:color="auto" w:fill="auto"/>
            <w:noWrap/>
            <w:vAlign w:val="center"/>
            <w:hideMark/>
          </w:tcPr>
          <w:p w14:paraId="435D533B"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75</w:t>
            </w:r>
          </w:p>
        </w:tc>
        <w:tc>
          <w:tcPr>
            <w:tcW w:w="1297" w:type="dxa"/>
            <w:tcBorders>
              <w:top w:val="nil"/>
              <w:bottom w:val="nil"/>
            </w:tcBorders>
            <w:shd w:val="clear" w:color="auto" w:fill="auto"/>
            <w:noWrap/>
            <w:vAlign w:val="center"/>
            <w:hideMark/>
          </w:tcPr>
          <w:p w14:paraId="6E4ED1AD"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1101" w:type="dxa"/>
            <w:tcBorders>
              <w:top w:val="nil"/>
              <w:bottom w:val="nil"/>
              <w:right w:val="single" w:sz="4" w:space="0" w:color="BFBFBF" w:themeColor="background1" w:themeShade="BF"/>
            </w:tcBorders>
            <w:shd w:val="clear" w:color="auto" w:fill="auto"/>
            <w:noWrap/>
            <w:vAlign w:val="center"/>
            <w:hideMark/>
          </w:tcPr>
          <w:p w14:paraId="60CED27B"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w:t>
            </w:r>
          </w:p>
        </w:tc>
        <w:tc>
          <w:tcPr>
            <w:tcW w:w="1375" w:type="dxa"/>
            <w:vMerge w:val="restart"/>
            <w:tcBorders>
              <w:top w:val="nil"/>
              <w:left w:val="single" w:sz="4" w:space="0" w:color="BFBFBF" w:themeColor="background1" w:themeShade="BF"/>
              <w:bottom w:val="nil"/>
            </w:tcBorders>
            <w:shd w:val="clear" w:color="auto" w:fill="auto"/>
            <w:noWrap/>
            <w:vAlign w:val="center"/>
            <w:hideMark/>
          </w:tcPr>
          <w:p w14:paraId="796DA39A"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460</w:t>
            </w:r>
          </w:p>
        </w:tc>
        <w:tc>
          <w:tcPr>
            <w:tcW w:w="1159" w:type="dxa"/>
            <w:tcBorders>
              <w:top w:val="nil"/>
              <w:bottom w:val="nil"/>
            </w:tcBorders>
            <w:shd w:val="clear" w:color="auto" w:fill="auto"/>
            <w:noWrap/>
            <w:vAlign w:val="center"/>
            <w:hideMark/>
          </w:tcPr>
          <w:p w14:paraId="7E2A52DD"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w:t>
            </w:r>
          </w:p>
        </w:tc>
        <w:tc>
          <w:tcPr>
            <w:tcW w:w="1101" w:type="dxa"/>
            <w:tcBorders>
              <w:top w:val="nil"/>
              <w:bottom w:val="nil"/>
            </w:tcBorders>
            <w:shd w:val="clear" w:color="auto" w:fill="auto"/>
            <w:noWrap/>
            <w:vAlign w:val="center"/>
            <w:hideMark/>
          </w:tcPr>
          <w:p w14:paraId="38B9D54E"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r>
      <w:tr w:rsidR="00C30C01" w:rsidRPr="00747A88" w14:paraId="6E4D1802" w14:textId="77777777" w:rsidTr="00641747">
        <w:trPr>
          <w:trHeight w:val="280"/>
          <w:jc w:val="center"/>
        </w:trPr>
        <w:tc>
          <w:tcPr>
            <w:tcW w:w="1418" w:type="dxa"/>
            <w:vMerge/>
            <w:vAlign w:val="center"/>
          </w:tcPr>
          <w:p w14:paraId="404C5BE1"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2062" w:type="dxa"/>
            <w:tcBorders>
              <w:top w:val="nil"/>
              <w:bottom w:val="nil"/>
              <w:right w:val="single" w:sz="4" w:space="0" w:color="BFBFBF" w:themeColor="background1" w:themeShade="BF"/>
            </w:tcBorders>
            <w:shd w:val="clear" w:color="auto" w:fill="auto"/>
            <w:noWrap/>
            <w:vAlign w:val="center"/>
            <w:hideMark/>
          </w:tcPr>
          <w:p w14:paraId="4C6DA406" w14:textId="5B3BF661" w:rsidR="00C30C01" w:rsidRPr="0035366B" w:rsidRDefault="00C30C01" w:rsidP="00747A88">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 xml:space="preserve">Sólo </w:t>
            </w:r>
            <w:proofErr w:type="spellStart"/>
            <w:r w:rsidR="00803CE2" w:rsidRPr="0035366B">
              <w:rPr>
                <w:rFonts w:ascii="Arial" w:hAnsi="Arial" w:cs="Arial"/>
                <w:smallCaps/>
                <w:sz w:val="18"/>
                <w:szCs w:val="18"/>
              </w:rPr>
              <w:t>dcat</w:t>
            </w:r>
            <w:proofErr w:type="spellEnd"/>
          </w:p>
        </w:tc>
        <w:tc>
          <w:tcPr>
            <w:tcW w:w="1277" w:type="dxa"/>
            <w:vMerge/>
            <w:tcBorders>
              <w:top w:val="nil"/>
              <w:left w:val="single" w:sz="4" w:space="0" w:color="BFBFBF" w:themeColor="background1" w:themeShade="BF"/>
              <w:bottom w:val="nil"/>
            </w:tcBorders>
            <w:vAlign w:val="center"/>
            <w:hideMark/>
          </w:tcPr>
          <w:p w14:paraId="253A597E"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1297" w:type="dxa"/>
            <w:tcBorders>
              <w:top w:val="nil"/>
              <w:bottom w:val="nil"/>
            </w:tcBorders>
            <w:shd w:val="clear" w:color="auto" w:fill="auto"/>
            <w:noWrap/>
            <w:vAlign w:val="center"/>
            <w:hideMark/>
          </w:tcPr>
          <w:p w14:paraId="4A87EC0C"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w:t>
            </w:r>
          </w:p>
        </w:tc>
        <w:tc>
          <w:tcPr>
            <w:tcW w:w="1101" w:type="dxa"/>
            <w:tcBorders>
              <w:top w:val="nil"/>
              <w:bottom w:val="nil"/>
              <w:right w:val="single" w:sz="4" w:space="0" w:color="BFBFBF" w:themeColor="background1" w:themeShade="BF"/>
            </w:tcBorders>
            <w:shd w:val="clear" w:color="auto" w:fill="auto"/>
            <w:noWrap/>
            <w:vAlign w:val="center"/>
            <w:hideMark/>
          </w:tcPr>
          <w:p w14:paraId="5B7767D1"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1375" w:type="dxa"/>
            <w:vMerge/>
            <w:tcBorders>
              <w:top w:val="nil"/>
              <w:left w:val="single" w:sz="4" w:space="0" w:color="BFBFBF" w:themeColor="background1" w:themeShade="BF"/>
              <w:bottom w:val="nil"/>
            </w:tcBorders>
            <w:vAlign w:val="center"/>
            <w:hideMark/>
          </w:tcPr>
          <w:p w14:paraId="0ED6A681"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1159" w:type="dxa"/>
            <w:tcBorders>
              <w:top w:val="nil"/>
              <w:bottom w:val="nil"/>
            </w:tcBorders>
            <w:shd w:val="clear" w:color="auto" w:fill="auto"/>
            <w:noWrap/>
            <w:vAlign w:val="center"/>
            <w:hideMark/>
          </w:tcPr>
          <w:p w14:paraId="5BBE53B7"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161</w:t>
            </w:r>
          </w:p>
        </w:tc>
        <w:tc>
          <w:tcPr>
            <w:tcW w:w="1101" w:type="dxa"/>
            <w:tcBorders>
              <w:top w:val="nil"/>
              <w:bottom w:val="nil"/>
            </w:tcBorders>
            <w:shd w:val="clear" w:color="auto" w:fill="auto"/>
            <w:noWrap/>
            <w:vAlign w:val="center"/>
            <w:hideMark/>
          </w:tcPr>
          <w:p w14:paraId="2F9E7DCE"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35%</w:t>
            </w:r>
          </w:p>
        </w:tc>
      </w:tr>
      <w:tr w:rsidR="00C30C01" w:rsidRPr="00747A88" w14:paraId="2B73ACC4" w14:textId="77777777" w:rsidTr="00756311">
        <w:trPr>
          <w:trHeight w:val="290"/>
          <w:jc w:val="center"/>
        </w:trPr>
        <w:tc>
          <w:tcPr>
            <w:tcW w:w="1418" w:type="dxa"/>
            <w:vMerge/>
            <w:tcBorders>
              <w:bottom w:val="single" w:sz="4" w:space="0" w:color="BFBFBF" w:themeColor="background1" w:themeShade="BF"/>
            </w:tcBorders>
            <w:vAlign w:val="center"/>
          </w:tcPr>
          <w:p w14:paraId="1E9EEC34"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2062" w:type="dxa"/>
            <w:tcBorders>
              <w:top w:val="nil"/>
              <w:bottom w:val="single" w:sz="4" w:space="0" w:color="BFBFBF" w:themeColor="background1" w:themeShade="BF"/>
              <w:right w:val="single" w:sz="4" w:space="0" w:color="BFBFBF" w:themeColor="background1" w:themeShade="BF"/>
            </w:tcBorders>
            <w:shd w:val="clear" w:color="auto" w:fill="auto"/>
            <w:noWrap/>
            <w:vAlign w:val="center"/>
            <w:hideMark/>
          </w:tcPr>
          <w:p w14:paraId="51D85AE2" w14:textId="2667DBE7" w:rsidR="00C30C01" w:rsidRPr="0035366B" w:rsidRDefault="006D64E0" w:rsidP="00747A88">
            <w:pPr>
              <w:spacing w:after="0" w:line="240" w:lineRule="auto"/>
              <w:rPr>
                <w:rFonts w:ascii="Arial" w:eastAsia="Times New Roman" w:hAnsi="Arial" w:cs="Arial"/>
                <w:color w:val="000000"/>
                <w:sz w:val="18"/>
                <w:szCs w:val="18"/>
                <w:lang w:eastAsia="es-MX"/>
              </w:rPr>
            </w:pPr>
            <w:proofErr w:type="spellStart"/>
            <w:r w:rsidRPr="0035366B">
              <w:rPr>
                <w:rFonts w:ascii="Arial" w:hAnsi="Arial" w:cs="Arial"/>
                <w:smallCaps/>
                <w:sz w:val="18"/>
                <w:szCs w:val="18"/>
              </w:rPr>
              <w:t>ddi</w:t>
            </w:r>
            <w:proofErr w:type="spellEnd"/>
            <w:r w:rsidRPr="0035366B">
              <w:rPr>
                <w:rFonts w:ascii="Arial" w:eastAsia="Times New Roman" w:hAnsi="Arial" w:cs="Arial"/>
                <w:color w:val="000000"/>
                <w:sz w:val="18"/>
                <w:szCs w:val="18"/>
                <w:lang w:eastAsia="es-MX"/>
              </w:rPr>
              <w:t xml:space="preserve"> </w:t>
            </w:r>
            <w:r w:rsidR="00C30C01" w:rsidRPr="0035366B">
              <w:rPr>
                <w:rFonts w:ascii="Arial" w:eastAsia="Times New Roman" w:hAnsi="Arial" w:cs="Arial"/>
                <w:color w:val="000000"/>
                <w:sz w:val="18"/>
                <w:szCs w:val="18"/>
                <w:lang w:eastAsia="es-MX"/>
              </w:rPr>
              <w:t xml:space="preserve">y </w:t>
            </w:r>
            <w:proofErr w:type="spellStart"/>
            <w:r w:rsidR="00803CE2" w:rsidRPr="0035366B">
              <w:rPr>
                <w:rFonts w:ascii="Arial" w:hAnsi="Arial" w:cs="Arial"/>
                <w:smallCaps/>
                <w:sz w:val="18"/>
                <w:szCs w:val="18"/>
              </w:rPr>
              <w:t>dcat</w:t>
            </w:r>
            <w:proofErr w:type="spellEnd"/>
          </w:p>
        </w:tc>
        <w:tc>
          <w:tcPr>
            <w:tcW w:w="1277" w:type="dxa"/>
            <w:vMerge/>
            <w:tcBorders>
              <w:top w:val="nil"/>
              <w:left w:val="single" w:sz="4" w:space="0" w:color="BFBFBF" w:themeColor="background1" w:themeShade="BF"/>
              <w:bottom w:val="single" w:sz="4" w:space="0" w:color="BFBFBF" w:themeColor="background1" w:themeShade="BF"/>
            </w:tcBorders>
            <w:vAlign w:val="center"/>
            <w:hideMark/>
          </w:tcPr>
          <w:p w14:paraId="742381B1"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1297" w:type="dxa"/>
            <w:tcBorders>
              <w:top w:val="nil"/>
              <w:bottom w:val="single" w:sz="4" w:space="0" w:color="BFBFBF" w:themeColor="background1" w:themeShade="BF"/>
            </w:tcBorders>
            <w:shd w:val="clear" w:color="auto" w:fill="auto"/>
            <w:noWrap/>
            <w:vAlign w:val="center"/>
            <w:hideMark/>
          </w:tcPr>
          <w:p w14:paraId="11334B3B"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65</w:t>
            </w:r>
          </w:p>
        </w:tc>
        <w:tc>
          <w:tcPr>
            <w:tcW w:w="1101" w:type="dxa"/>
            <w:tcBorders>
              <w:top w:val="nil"/>
              <w:bottom w:val="single" w:sz="4" w:space="0" w:color="BFBFBF" w:themeColor="background1" w:themeShade="BF"/>
              <w:right w:val="single" w:sz="4" w:space="0" w:color="BFBFBF" w:themeColor="background1" w:themeShade="BF"/>
            </w:tcBorders>
            <w:shd w:val="clear" w:color="auto" w:fill="auto"/>
            <w:noWrap/>
            <w:vAlign w:val="center"/>
            <w:hideMark/>
          </w:tcPr>
          <w:p w14:paraId="77D9C782"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87%</w:t>
            </w:r>
          </w:p>
        </w:tc>
        <w:tc>
          <w:tcPr>
            <w:tcW w:w="1375" w:type="dxa"/>
            <w:vMerge/>
            <w:tcBorders>
              <w:top w:val="nil"/>
              <w:left w:val="single" w:sz="4" w:space="0" w:color="BFBFBF" w:themeColor="background1" w:themeShade="BF"/>
              <w:bottom w:val="single" w:sz="4" w:space="0" w:color="BFBFBF" w:themeColor="background1" w:themeShade="BF"/>
            </w:tcBorders>
            <w:vAlign w:val="center"/>
            <w:hideMark/>
          </w:tcPr>
          <w:p w14:paraId="78C7C574" w14:textId="77777777" w:rsidR="00C30C01" w:rsidRPr="0035366B" w:rsidRDefault="00C30C01" w:rsidP="00747A88">
            <w:pPr>
              <w:spacing w:after="0" w:line="240" w:lineRule="auto"/>
              <w:rPr>
                <w:rFonts w:ascii="Arial" w:eastAsia="Times New Roman" w:hAnsi="Arial" w:cs="Arial"/>
                <w:color w:val="000000"/>
                <w:sz w:val="18"/>
                <w:szCs w:val="18"/>
                <w:lang w:eastAsia="es-MX"/>
              </w:rPr>
            </w:pPr>
          </w:p>
        </w:tc>
        <w:tc>
          <w:tcPr>
            <w:tcW w:w="1159" w:type="dxa"/>
            <w:tcBorders>
              <w:top w:val="nil"/>
              <w:bottom w:val="single" w:sz="4" w:space="0" w:color="BFBFBF" w:themeColor="background1" w:themeShade="BF"/>
            </w:tcBorders>
            <w:shd w:val="clear" w:color="auto" w:fill="auto"/>
            <w:noWrap/>
            <w:vAlign w:val="center"/>
            <w:hideMark/>
          </w:tcPr>
          <w:p w14:paraId="22EEDD77"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283</w:t>
            </w:r>
          </w:p>
        </w:tc>
        <w:tc>
          <w:tcPr>
            <w:tcW w:w="1101" w:type="dxa"/>
            <w:tcBorders>
              <w:top w:val="nil"/>
              <w:bottom w:val="single" w:sz="4" w:space="0" w:color="BFBFBF" w:themeColor="background1" w:themeShade="BF"/>
            </w:tcBorders>
            <w:shd w:val="clear" w:color="auto" w:fill="auto"/>
            <w:noWrap/>
            <w:vAlign w:val="center"/>
            <w:hideMark/>
          </w:tcPr>
          <w:p w14:paraId="40B2EE7B" w14:textId="77777777" w:rsidR="00C30C01" w:rsidRPr="0035366B" w:rsidRDefault="00C30C01"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62%</w:t>
            </w:r>
          </w:p>
        </w:tc>
      </w:tr>
      <w:tr w:rsidR="006054E7" w:rsidRPr="00747A88" w14:paraId="067D6687" w14:textId="77777777" w:rsidTr="00756311">
        <w:trPr>
          <w:trHeight w:val="580"/>
          <w:jc w:val="center"/>
        </w:trPr>
        <w:tc>
          <w:tcPr>
            <w:tcW w:w="1418" w:type="dxa"/>
            <w:tcBorders>
              <w:top w:val="single" w:sz="4" w:space="0" w:color="BFBFBF" w:themeColor="background1" w:themeShade="BF"/>
              <w:bottom w:val="nil"/>
            </w:tcBorders>
            <w:vAlign w:val="center"/>
          </w:tcPr>
          <w:p w14:paraId="0FB7AB01" w14:textId="77777777" w:rsidR="006054E7" w:rsidRPr="0035366B" w:rsidRDefault="00C30C01" w:rsidP="00747A88">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Información geográfica</w:t>
            </w:r>
          </w:p>
        </w:tc>
        <w:tc>
          <w:tcPr>
            <w:tcW w:w="2062" w:type="dxa"/>
            <w:tcBorders>
              <w:top w:val="single" w:sz="4" w:space="0" w:color="BFBFBF" w:themeColor="background1" w:themeShade="BF"/>
              <w:bottom w:val="nil"/>
              <w:right w:val="single" w:sz="4" w:space="0" w:color="BFBFBF" w:themeColor="background1" w:themeShade="BF"/>
            </w:tcBorders>
            <w:shd w:val="clear" w:color="auto" w:fill="auto"/>
            <w:noWrap/>
            <w:vAlign w:val="center"/>
            <w:hideMark/>
          </w:tcPr>
          <w:p w14:paraId="14280A00" w14:textId="77777777" w:rsidR="0016188D" w:rsidRPr="0035366B" w:rsidRDefault="0016188D" w:rsidP="00747A88">
            <w:pPr>
              <w:spacing w:after="0" w:line="240" w:lineRule="auto"/>
              <w:rPr>
                <w:rFonts w:ascii="Arial" w:hAnsi="Arial" w:cs="Arial"/>
                <w:smallCaps/>
                <w:sz w:val="18"/>
                <w:szCs w:val="18"/>
              </w:rPr>
            </w:pPr>
            <w:r w:rsidRPr="0035366B">
              <w:rPr>
                <w:rFonts w:ascii="Arial" w:hAnsi="Arial" w:cs="Arial"/>
                <w:smallCaps/>
                <w:sz w:val="18"/>
                <w:szCs w:val="18"/>
              </w:rPr>
              <w:t>iso-</w:t>
            </w:r>
            <w:r w:rsidRPr="0035366B">
              <w:rPr>
                <w:rFonts w:ascii="Arial" w:hAnsi="Arial" w:cs="Arial"/>
                <w:sz w:val="18"/>
                <w:szCs w:val="18"/>
              </w:rPr>
              <w:t>19115 y</w:t>
            </w:r>
            <w:r w:rsidRPr="0035366B">
              <w:rPr>
                <w:rFonts w:ascii="Arial" w:hAnsi="Arial" w:cs="Arial"/>
                <w:smallCaps/>
                <w:sz w:val="18"/>
                <w:szCs w:val="18"/>
              </w:rPr>
              <w:t xml:space="preserve"> </w:t>
            </w:r>
          </w:p>
          <w:p w14:paraId="2C5361A5" w14:textId="3927F717" w:rsidR="006054E7" w:rsidRPr="0035366B" w:rsidRDefault="003B4AB3" w:rsidP="00747A88">
            <w:pPr>
              <w:spacing w:after="0" w:line="240" w:lineRule="auto"/>
              <w:rPr>
                <w:rFonts w:ascii="Arial" w:hAnsi="Arial" w:cs="Arial"/>
                <w:sz w:val="18"/>
                <w:szCs w:val="18"/>
              </w:rPr>
            </w:pPr>
            <w:r w:rsidRPr="0035366B">
              <w:rPr>
                <w:rFonts w:ascii="Arial" w:hAnsi="Arial" w:cs="Arial"/>
                <w:smallCaps/>
                <w:sz w:val="18"/>
                <w:szCs w:val="18"/>
              </w:rPr>
              <w:t>fgdc-std-001</w:t>
            </w:r>
          </w:p>
        </w:tc>
        <w:tc>
          <w:tcPr>
            <w:tcW w:w="1277" w:type="dxa"/>
            <w:tcBorders>
              <w:top w:val="single" w:sz="4" w:space="0" w:color="BFBFBF" w:themeColor="background1" w:themeShade="BF"/>
              <w:left w:val="single" w:sz="4" w:space="0" w:color="BFBFBF" w:themeColor="background1" w:themeShade="BF"/>
              <w:bottom w:val="nil"/>
            </w:tcBorders>
            <w:shd w:val="clear" w:color="auto" w:fill="auto"/>
            <w:noWrap/>
            <w:vAlign w:val="center"/>
            <w:hideMark/>
          </w:tcPr>
          <w:p w14:paraId="15D5CE3C"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1297" w:type="dxa"/>
            <w:tcBorders>
              <w:top w:val="single" w:sz="4" w:space="0" w:color="BFBFBF" w:themeColor="background1" w:themeShade="BF"/>
              <w:bottom w:val="nil"/>
            </w:tcBorders>
            <w:shd w:val="clear" w:color="auto" w:fill="auto"/>
            <w:noWrap/>
            <w:vAlign w:val="center"/>
            <w:hideMark/>
          </w:tcPr>
          <w:p w14:paraId="46559EBA"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1101" w:type="dxa"/>
            <w:tcBorders>
              <w:top w:val="single" w:sz="4" w:space="0" w:color="BFBFBF" w:themeColor="background1" w:themeShade="BF"/>
              <w:bottom w:val="nil"/>
              <w:right w:val="single" w:sz="4" w:space="0" w:color="BFBFBF" w:themeColor="background1" w:themeShade="BF"/>
            </w:tcBorders>
            <w:shd w:val="clear" w:color="auto" w:fill="auto"/>
            <w:noWrap/>
            <w:vAlign w:val="center"/>
            <w:hideMark/>
          </w:tcPr>
          <w:p w14:paraId="5DB7119F"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100%</w:t>
            </w:r>
          </w:p>
        </w:tc>
        <w:tc>
          <w:tcPr>
            <w:tcW w:w="1375" w:type="dxa"/>
            <w:tcBorders>
              <w:top w:val="single" w:sz="4" w:space="0" w:color="BFBFBF" w:themeColor="background1" w:themeShade="BF"/>
              <w:left w:val="single" w:sz="4" w:space="0" w:color="BFBFBF" w:themeColor="background1" w:themeShade="BF"/>
              <w:bottom w:val="nil"/>
            </w:tcBorders>
            <w:shd w:val="clear" w:color="auto" w:fill="auto"/>
            <w:noWrap/>
            <w:vAlign w:val="center"/>
            <w:hideMark/>
          </w:tcPr>
          <w:p w14:paraId="532BE89D"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45</w:t>
            </w:r>
          </w:p>
        </w:tc>
        <w:tc>
          <w:tcPr>
            <w:tcW w:w="1159" w:type="dxa"/>
            <w:tcBorders>
              <w:top w:val="single" w:sz="4" w:space="0" w:color="BFBFBF" w:themeColor="background1" w:themeShade="BF"/>
              <w:bottom w:val="nil"/>
            </w:tcBorders>
            <w:shd w:val="clear" w:color="auto" w:fill="auto"/>
            <w:noWrap/>
            <w:vAlign w:val="center"/>
            <w:hideMark/>
          </w:tcPr>
          <w:p w14:paraId="56879F6F"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17</w:t>
            </w:r>
          </w:p>
        </w:tc>
        <w:tc>
          <w:tcPr>
            <w:tcW w:w="1101" w:type="dxa"/>
            <w:tcBorders>
              <w:top w:val="single" w:sz="4" w:space="0" w:color="BFBFBF" w:themeColor="background1" w:themeShade="BF"/>
              <w:bottom w:val="nil"/>
            </w:tcBorders>
            <w:shd w:val="clear" w:color="auto" w:fill="auto"/>
            <w:noWrap/>
            <w:vAlign w:val="center"/>
            <w:hideMark/>
          </w:tcPr>
          <w:p w14:paraId="2BFC3B58" w14:textId="77777777" w:rsidR="006054E7" w:rsidRPr="0035366B" w:rsidRDefault="006054E7" w:rsidP="00747A88">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38%</w:t>
            </w:r>
          </w:p>
        </w:tc>
      </w:tr>
      <w:tr w:rsidR="006054E7" w:rsidRPr="00600E72" w14:paraId="2DFBD3F8" w14:textId="77777777" w:rsidTr="00641747">
        <w:trPr>
          <w:trHeight w:val="290"/>
          <w:jc w:val="center"/>
        </w:trPr>
        <w:tc>
          <w:tcPr>
            <w:tcW w:w="1418" w:type="dxa"/>
            <w:tcBorders>
              <w:top w:val="nil"/>
            </w:tcBorders>
            <w:shd w:val="clear" w:color="000000" w:fill="08989C"/>
          </w:tcPr>
          <w:p w14:paraId="13D30E6E" w14:textId="77777777" w:rsidR="006054E7" w:rsidRPr="00600E72" w:rsidRDefault="006054E7" w:rsidP="00747A88">
            <w:pPr>
              <w:spacing w:after="0" w:line="240" w:lineRule="auto"/>
              <w:rPr>
                <w:rFonts w:ascii="Arial" w:eastAsia="Times New Roman" w:hAnsi="Arial" w:cs="Arial"/>
                <w:b/>
                <w:bCs/>
                <w:color w:val="FFFFFF"/>
                <w:sz w:val="18"/>
                <w:szCs w:val="18"/>
                <w:lang w:eastAsia="es-MX"/>
              </w:rPr>
            </w:pPr>
          </w:p>
        </w:tc>
        <w:tc>
          <w:tcPr>
            <w:tcW w:w="2062" w:type="dxa"/>
            <w:tcBorders>
              <w:top w:val="nil"/>
              <w:right w:val="single" w:sz="4" w:space="0" w:color="BFBFBF" w:themeColor="background1" w:themeShade="BF"/>
            </w:tcBorders>
            <w:shd w:val="clear" w:color="000000" w:fill="08989C"/>
            <w:vAlign w:val="center"/>
            <w:hideMark/>
          </w:tcPr>
          <w:p w14:paraId="22DD4D15" w14:textId="77777777" w:rsidR="006054E7" w:rsidRPr="00600E72" w:rsidRDefault="006054E7" w:rsidP="00747A88">
            <w:pPr>
              <w:spacing w:after="0" w:line="240" w:lineRule="auto"/>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Total</w:t>
            </w:r>
          </w:p>
        </w:tc>
        <w:tc>
          <w:tcPr>
            <w:tcW w:w="1277" w:type="dxa"/>
            <w:tcBorders>
              <w:top w:val="nil"/>
              <w:left w:val="single" w:sz="4" w:space="0" w:color="BFBFBF" w:themeColor="background1" w:themeShade="BF"/>
              <w:bottom w:val="single" w:sz="4" w:space="0" w:color="BFBFBF" w:themeColor="background1" w:themeShade="BF"/>
            </w:tcBorders>
            <w:shd w:val="clear" w:color="000000" w:fill="08989C"/>
            <w:vAlign w:val="center"/>
            <w:hideMark/>
          </w:tcPr>
          <w:p w14:paraId="1EE2DE2C"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79</w:t>
            </w:r>
          </w:p>
        </w:tc>
        <w:tc>
          <w:tcPr>
            <w:tcW w:w="1297" w:type="dxa"/>
            <w:tcBorders>
              <w:top w:val="nil"/>
              <w:bottom w:val="single" w:sz="4" w:space="0" w:color="BFBFBF" w:themeColor="background1" w:themeShade="BF"/>
            </w:tcBorders>
            <w:shd w:val="clear" w:color="000000" w:fill="08989C"/>
            <w:vAlign w:val="center"/>
            <w:hideMark/>
          </w:tcPr>
          <w:p w14:paraId="0071F2AA"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77</w:t>
            </w:r>
          </w:p>
        </w:tc>
        <w:tc>
          <w:tcPr>
            <w:tcW w:w="1101" w:type="dxa"/>
            <w:tcBorders>
              <w:top w:val="nil"/>
              <w:bottom w:val="single" w:sz="4" w:space="0" w:color="BFBFBF" w:themeColor="background1" w:themeShade="BF"/>
              <w:right w:val="single" w:sz="4" w:space="0" w:color="BFBFBF" w:themeColor="background1" w:themeShade="BF"/>
            </w:tcBorders>
            <w:shd w:val="clear" w:color="000000" w:fill="08989C"/>
            <w:vAlign w:val="center"/>
            <w:hideMark/>
          </w:tcPr>
          <w:p w14:paraId="2E770B79"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97%</w:t>
            </w:r>
          </w:p>
        </w:tc>
        <w:tc>
          <w:tcPr>
            <w:tcW w:w="1375" w:type="dxa"/>
            <w:tcBorders>
              <w:top w:val="nil"/>
              <w:left w:val="single" w:sz="4" w:space="0" w:color="BFBFBF" w:themeColor="background1" w:themeShade="BF"/>
            </w:tcBorders>
            <w:shd w:val="clear" w:color="000000" w:fill="08989C"/>
            <w:noWrap/>
            <w:vAlign w:val="center"/>
            <w:hideMark/>
          </w:tcPr>
          <w:p w14:paraId="27FFDEC7"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505</w:t>
            </w:r>
          </w:p>
        </w:tc>
        <w:tc>
          <w:tcPr>
            <w:tcW w:w="1159" w:type="dxa"/>
            <w:tcBorders>
              <w:top w:val="nil"/>
            </w:tcBorders>
            <w:shd w:val="clear" w:color="000000" w:fill="08989C"/>
            <w:noWrap/>
            <w:vAlign w:val="center"/>
            <w:hideMark/>
          </w:tcPr>
          <w:p w14:paraId="1E1231A7"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464</w:t>
            </w:r>
          </w:p>
        </w:tc>
        <w:tc>
          <w:tcPr>
            <w:tcW w:w="1101" w:type="dxa"/>
            <w:tcBorders>
              <w:top w:val="nil"/>
            </w:tcBorders>
            <w:shd w:val="clear" w:color="000000" w:fill="08989C"/>
            <w:noWrap/>
            <w:vAlign w:val="center"/>
            <w:hideMark/>
          </w:tcPr>
          <w:p w14:paraId="3B079C16" w14:textId="77777777" w:rsidR="006054E7" w:rsidRPr="00600E72" w:rsidRDefault="006054E7" w:rsidP="00747A88">
            <w:pPr>
              <w:spacing w:after="0" w:line="240" w:lineRule="auto"/>
              <w:jc w:val="center"/>
              <w:rPr>
                <w:rFonts w:ascii="Arial" w:eastAsia="Times New Roman" w:hAnsi="Arial" w:cs="Arial"/>
                <w:b/>
                <w:bCs/>
                <w:color w:val="FFFFFF"/>
                <w:sz w:val="18"/>
                <w:szCs w:val="18"/>
                <w:lang w:eastAsia="es-MX"/>
              </w:rPr>
            </w:pPr>
            <w:r w:rsidRPr="00600E72">
              <w:rPr>
                <w:rFonts w:ascii="Arial" w:eastAsia="Times New Roman" w:hAnsi="Arial" w:cs="Arial"/>
                <w:b/>
                <w:bCs/>
                <w:color w:val="FFFFFF"/>
                <w:sz w:val="18"/>
                <w:szCs w:val="18"/>
                <w:lang w:eastAsia="es-MX"/>
              </w:rPr>
              <w:t>92%</w:t>
            </w:r>
          </w:p>
        </w:tc>
      </w:tr>
    </w:tbl>
    <w:p w14:paraId="5836E80F" w14:textId="6468C380" w:rsidR="00155476" w:rsidRPr="00C4586B" w:rsidRDefault="00155476" w:rsidP="003E17DA">
      <w:pPr>
        <w:spacing w:before="240" w:after="240"/>
        <w:jc w:val="both"/>
        <w:rPr>
          <w:rFonts w:ascii="Arial" w:hAnsi="Arial" w:cs="Arial"/>
        </w:rPr>
      </w:pPr>
      <w:r w:rsidRPr="00C4586B">
        <w:rPr>
          <w:rFonts w:ascii="Arial" w:hAnsi="Arial" w:cs="Arial"/>
        </w:rPr>
        <w:t>Por otro lado, se avanzó en la consolidación de normas técnicas para homologar la documentación de metadatos. La</w:t>
      </w:r>
      <w:r w:rsidR="00F3460C">
        <w:rPr>
          <w:rFonts w:ascii="Arial" w:hAnsi="Arial" w:cs="Arial"/>
        </w:rPr>
        <w:t xml:space="preserve"> actualización de la</w:t>
      </w:r>
      <w:r w:rsidRPr="00C4586B">
        <w:rPr>
          <w:rFonts w:ascii="Arial" w:hAnsi="Arial" w:cs="Arial"/>
        </w:rPr>
        <w:t xml:space="preserve"> </w:t>
      </w:r>
      <w:r w:rsidRPr="00C4586B">
        <w:rPr>
          <w:rFonts w:ascii="Arial" w:hAnsi="Arial" w:cs="Arial"/>
          <w:i/>
          <w:iCs/>
        </w:rPr>
        <w:t xml:space="preserve">Norma </w:t>
      </w:r>
      <w:r w:rsidR="00FC5A60" w:rsidRPr="00C4586B">
        <w:rPr>
          <w:rFonts w:ascii="Arial" w:hAnsi="Arial" w:cs="Arial"/>
          <w:i/>
          <w:iCs/>
        </w:rPr>
        <w:t>T</w:t>
      </w:r>
      <w:r w:rsidRPr="00C4586B">
        <w:rPr>
          <w:rFonts w:ascii="Arial" w:hAnsi="Arial" w:cs="Arial"/>
          <w:i/>
          <w:iCs/>
        </w:rPr>
        <w:t xml:space="preserve">écnica para la </w:t>
      </w:r>
      <w:r w:rsidR="00FC5A60" w:rsidRPr="00C4586B">
        <w:rPr>
          <w:rFonts w:ascii="Arial" w:hAnsi="Arial" w:cs="Arial"/>
          <w:i/>
          <w:iCs/>
        </w:rPr>
        <w:t>E</w:t>
      </w:r>
      <w:r w:rsidRPr="00C4586B">
        <w:rPr>
          <w:rFonts w:ascii="Arial" w:hAnsi="Arial" w:cs="Arial"/>
          <w:i/>
          <w:iCs/>
        </w:rPr>
        <w:t xml:space="preserve">laboración de </w:t>
      </w:r>
      <w:r w:rsidR="00FC5A60" w:rsidRPr="00C4586B">
        <w:rPr>
          <w:rFonts w:ascii="Arial" w:hAnsi="Arial" w:cs="Arial"/>
          <w:i/>
          <w:iCs/>
        </w:rPr>
        <w:t>M</w:t>
      </w:r>
      <w:r w:rsidRPr="00C4586B">
        <w:rPr>
          <w:rFonts w:ascii="Arial" w:hAnsi="Arial" w:cs="Arial"/>
          <w:i/>
          <w:iCs/>
        </w:rPr>
        <w:t xml:space="preserve">etadatos </w:t>
      </w:r>
      <w:r w:rsidR="00FC5A60" w:rsidRPr="00C4586B">
        <w:rPr>
          <w:rFonts w:ascii="Arial" w:hAnsi="Arial" w:cs="Arial"/>
          <w:i/>
          <w:iCs/>
        </w:rPr>
        <w:t>G</w:t>
      </w:r>
      <w:r w:rsidRPr="00C4586B">
        <w:rPr>
          <w:rFonts w:ascii="Arial" w:hAnsi="Arial" w:cs="Arial"/>
          <w:i/>
          <w:iCs/>
        </w:rPr>
        <w:t>eográficos</w:t>
      </w:r>
      <w:r w:rsidRPr="00C4586B">
        <w:rPr>
          <w:rFonts w:ascii="Arial" w:hAnsi="Arial" w:cs="Arial"/>
        </w:rPr>
        <w:t xml:space="preserve"> fue publicada en el Diario Oficial de la Federación el 3 de enero de 2025. </w:t>
      </w:r>
      <w:r w:rsidR="00786F25" w:rsidRPr="00E34C96">
        <w:rPr>
          <w:rFonts w:ascii="Arial" w:hAnsi="Arial" w:cs="Arial"/>
        </w:rPr>
        <w:t>La</w:t>
      </w:r>
      <w:r w:rsidRPr="00E34C96">
        <w:rPr>
          <w:rFonts w:ascii="Arial" w:hAnsi="Arial" w:cs="Arial"/>
        </w:rPr>
        <w:t xml:space="preserve"> </w:t>
      </w:r>
      <w:r w:rsidRPr="00E34C96">
        <w:rPr>
          <w:rFonts w:ascii="Arial" w:hAnsi="Arial" w:cs="Arial"/>
          <w:i/>
          <w:iCs/>
        </w:rPr>
        <w:t xml:space="preserve">Norma </w:t>
      </w:r>
      <w:r w:rsidR="006E28C7" w:rsidRPr="00E34C96">
        <w:rPr>
          <w:rFonts w:ascii="Arial" w:hAnsi="Arial" w:cs="Arial"/>
          <w:i/>
          <w:iCs/>
        </w:rPr>
        <w:t>T</w:t>
      </w:r>
      <w:r w:rsidRPr="00E34C96">
        <w:rPr>
          <w:rFonts w:ascii="Arial" w:hAnsi="Arial" w:cs="Arial"/>
          <w:i/>
          <w:iCs/>
        </w:rPr>
        <w:t xml:space="preserve">écnica para la </w:t>
      </w:r>
      <w:r w:rsidR="006E28C7" w:rsidRPr="00E34C96">
        <w:rPr>
          <w:rFonts w:ascii="Arial" w:hAnsi="Arial" w:cs="Arial"/>
          <w:i/>
          <w:iCs/>
        </w:rPr>
        <w:t>E</w:t>
      </w:r>
      <w:r w:rsidRPr="00E34C96">
        <w:rPr>
          <w:rFonts w:ascii="Arial" w:hAnsi="Arial" w:cs="Arial"/>
          <w:i/>
          <w:iCs/>
        </w:rPr>
        <w:t xml:space="preserve">laboración de </w:t>
      </w:r>
      <w:r w:rsidR="006E28C7" w:rsidRPr="00E34C96">
        <w:rPr>
          <w:rFonts w:ascii="Arial" w:hAnsi="Arial" w:cs="Arial"/>
          <w:i/>
          <w:iCs/>
        </w:rPr>
        <w:t>M</w:t>
      </w:r>
      <w:r w:rsidRPr="00E34C96">
        <w:rPr>
          <w:rFonts w:ascii="Arial" w:hAnsi="Arial" w:cs="Arial"/>
          <w:i/>
          <w:iCs/>
        </w:rPr>
        <w:t xml:space="preserve">etadatos de los </w:t>
      </w:r>
      <w:r w:rsidR="006E28C7" w:rsidRPr="00E34C96">
        <w:rPr>
          <w:rFonts w:ascii="Arial" w:hAnsi="Arial" w:cs="Arial"/>
          <w:i/>
          <w:iCs/>
        </w:rPr>
        <w:t>P</w:t>
      </w:r>
      <w:r w:rsidRPr="00E34C96">
        <w:rPr>
          <w:rFonts w:ascii="Arial" w:hAnsi="Arial" w:cs="Arial"/>
          <w:i/>
          <w:iCs/>
        </w:rPr>
        <w:t xml:space="preserve">rocesos de </w:t>
      </w:r>
      <w:r w:rsidR="006E28C7" w:rsidRPr="00E34C96">
        <w:rPr>
          <w:rFonts w:ascii="Arial" w:hAnsi="Arial" w:cs="Arial"/>
          <w:i/>
          <w:iCs/>
        </w:rPr>
        <w:t>P</w:t>
      </w:r>
      <w:r w:rsidRPr="00E34C96">
        <w:rPr>
          <w:rFonts w:ascii="Arial" w:hAnsi="Arial" w:cs="Arial"/>
          <w:i/>
          <w:iCs/>
        </w:rPr>
        <w:t>roducción</w:t>
      </w:r>
      <w:r w:rsidRPr="00E34C96">
        <w:rPr>
          <w:rFonts w:ascii="Arial" w:hAnsi="Arial" w:cs="Arial"/>
        </w:rPr>
        <w:t xml:space="preserve"> </w:t>
      </w:r>
      <w:r w:rsidRPr="00E34C96">
        <w:rPr>
          <w:rFonts w:ascii="Arial" w:hAnsi="Arial" w:cs="Arial"/>
          <w:i/>
          <w:iCs/>
        </w:rPr>
        <w:t xml:space="preserve">de </w:t>
      </w:r>
      <w:r w:rsidR="006E28C7" w:rsidRPr="00E34C96">
        <w:rPr>
          <w:rFonts w:ascii="Arial" w:hAnsi="Arial" w:cs="Arial"/>
          <w:i/>
          <w:iCs/>
        </w:rPr>
        <w:t>I</w:t>
      </w:r>
      <w:r w:rsidRPr="00E34C96">
        <w:rPr>
          <w:rFonts w:ascii="Arial" w:hAnsi="Arial" w:cs="Arial"/>
          <w:i/>
          <w:iCs/>
        </w:rPr>
        <w:t xml:space="preserve">nformación </w:t>
      </w:r>
      <w:r w:rsidR="006E28C7" w:rsidRPr="00E34C96">
        <w:rPr>
          <w:rFonts w:ascii="Arial" w:hAnsi="Arial" w:cs="Arial"/>
          <w:i/>
          <w:iCs/>
        </w:rPr>
        <w:t>E</w:t>
      </w:r>
      <w:r w:rsidRPr="00E34C96">
        <w:rPr>
          <w:rFonts w:ascii="Arial" w:hAnsi="Arial" w:cs="Arial"/>
          <w:i/>
          <w:iCs/>
        </w:rPr>
        <w:t xml:space="preserve">stadística y </w:t>
      </w:r>
      <w:r w:rsidR="006E28C7" w:rsidRPr="00E34C96">
        <w:rPr>
          <w:rFonts w:ascii="Arial" w:hAnsi="Arial" w:cs="Arial"/>
          <w:i/>
          <w:iCs/>
        </w:rPr>
        <w:t>G</w:t>
      </w:r>
      <w:r w:rsidRPr="00E34C96">
        <w:rPr>
          <w:rFonts w:ascii="Arial" w:hAnsi="Arial" w:cs="Arial"/>
          <w:i/>
          <w:iCs/>
        </w:rPr>
        <w:t>eográfica</w:t>
      </w:r>
      <w:r w:rsidR="00ED5B7C" w:rsidRPr="00E34C96">
        <w:rPr>
          <w:rFonts w:ascii="Arial" w:hAnsi="Arial" w:cs="Arial"/>
          <w:i/>
          <w:iCs/>
        </w:rPr>
        <w:t xml:space="preserve"> </w:t>
      </w:r>
      <w:r w:rsidR="00EE1CD6">
        <w:rPr>
          <w:rFonts w:ascii="Arial" w:hAnsi="Arial" w:cs="Arial"/>
        </w:rPr>
        <w:t>está siendo revisada y, eventualmente</w:t>
      </w:r>
      <w:r w:rsidR="00CB3D1F">
        <w:rPr>
          <w:rFonts w:ascii="Arial" w:hAnsi="Arial" w:cs="Arial"/>
        </w:rPr>
        <w:t>,</w:t>
      </w:r>
      <w:r w:rsidR="00EE1CD6">
        <w:rPr>
          <w:rFonts w:ascii="Arial" w:hAnsi="Arial" w:cs="Arial"/>
        </w:rPr>
        <w:t xml:space="preserve"> </w:t>
      </w:r>
      <w:r w:rsidR="00E17B77">
        <w:rPr>
          <w:rFonts w:ascii="Arial" w:hAnsi="Arial" w:cs="Arial"/>
        </w:rPr>
        <w:t xml:space="preserve">será </w:t>
      </w:r>
      <w:r w:rsidR="00EE1CD6">
        <w:rPr>
          <w:rFonts w:ascii="Arial" w:hAnsi="Arial" w:cs="Arial"/>
        </w:rPr>
        <w:t>validad</w:t>
      </w:r>
      <w:r w:rsidR="00CB3D1F">
        <w:rPr>
          <w:rFonts w:ascii="Arial" w:hAnsi="Arial" w:cs="Arial"/>
        </w:rPr>
        <w:t>a</w:t>
      </w:r>
      <w:r w:rsidR="00EE1CD6">
        <w:rPr>
          <w:rFonts w:ascii="Arial" w:hAnsi="Arial" w:cs="Arial"/>
        </w:rPr>
        <w:t xml:space="preserve"> por la </w:t>
      </w:r>
      <w:r w:rsidR="00CB3D1F">
        <w:rPr>
          <w:rFonts w:ascii="Arial" w:hAnsi="Arial" w:cs="Arial"/>
        </w:rPr>
        <w:t>Coordinación General de Asuntos Jurídicos</w:t>
      </w:r>
      <w:r w:rsidR="00D61F1C" w:rsidRPr="00E34C96">
        <w:rPr>
          <w:rFonts w:ascii="Arial" w:hAnsi="Arial" w:cs="Arial"/>
        </w:rPr>
        <w:t>.</w:t>
      </w:r>
    </w:p>
    <w:p w14:paraId="4D717598" w14:textId="77777777" w:rsidR="00840A53" w:rsidRPr="00C4586B" w:rsidRDefault="006F28BF" w:rsidP="00101561">
      <w:pPr>
        <w:pStyle w:val="Ttulo2"/>
        <w:spacing w:before="0"/>
        <w:rPr>
          <w:rFonts w:ascii="Arial" w:eastAsiaTheme="minorHAnsi" w:hAnsi="Arial" w:cs="Arial"/>
          <w:bCs/>
          <w:color w:val="08989C"/>
          <w:sz w:val="22"/>
          <w:szCs w:val="22"/>
        </w:rPr>
      </w:pPr>
      <w:bookmarkStart w:id="19" w:name="_Toc164684570"/>
      <w:bookmarkStart w:id="20" w:name="_Toc195618402"/>
      <w:r w:rsidRPr="00C4586B">
        <w:rPr>
          <w:rFonts w:ascii="Arial" w:eastAsiaTheme="minorHAnsi" w:hAnsi="Arial" w:cs="Arial"/>
          <w:bCs/>
          <w:color w:val="08989C"/>
          <w:sz w:val="22"/>
          <w:szCs w:val="22"/>
        </w:rPr>
        <w:t>II</w:t>
      </w:r>
      <w:r w:rsidR="00C2648A" w:rsidRPr="00C4586B">
        <w:rPr>
          <w:rFonts w:ascii="Arial" w:eastAsiaTheme="minorHAnsi" w:hAnsi="Arial" w:cs="Arial"/>
          <w:bCs/>
          <w:color w:val="08989C"/>
          <w:sz w:val="22"/>
          <w:szCs w:val="22"/>
        </w:rPr>
        <w:t>I</w:t>
      </w:r>
      <w:r w:rsidRPr="00C4586B">
        <w:rPr>
          <w:rFonts w:ascii="Arial" w:eastAsiaTheme="minorHAnsi" w:hAnsi="Arial" w:cs="Arial"/>
          <w:bCs/>
          <w:color w:val="08989C"/>
          <w:sz w:val="22"/>
          <w:szCs w:val="22"/>
        </w:rPr>
        <w:t>.</w:t>
      </w:r>
      <w:r w:rsidR="00DB37BB" w:rsidRPr="00C4586B">
        <w:rPr>
          <w:rFonts w:ascii="Arial" w:eastAsiaTheme="minorHAnsi" w:hAnsi="Arial" w:cs="Arial"/>
          <w:bCs/>
          <w:color w:val="08989C"/>
          <w:sz w:val="22"/>
          <w:szCs w:val="22"/>
        </w:rPr>
        <w:t>2.</w:t>
      </w:r>
      <w:r w:rsidR="00F00900" w:rsidRPr="00C4586B">
        <w:rPr>
          <w:rFonts w:ascii="Arial" w:eastAsiaTheme="minorHAnsi" w:hAnsi="Arial" w:cs="Arial"/>
          <w:bCs/>
          <w:color w:val="08989C"/>
          <w:sz w:val="22"/>
          <w:szCs w:val="22"/>
        </w:rPr>
        <w:t>4</w:t>
      </w:r>
      <w:r w:rsidR="00DB37BB" w:rsidRPr="00C4586B">
        <w:rPr>
          <w:rFonts w:ascii="Arial" w:eastAsiaTheme="minorHAnsi" w:hAnsi="Arial" w:cs="Arial"/>
          <w:bCs/>
          <w:color w:val="08989C"/>
          <w:sz w:val="22"/>
          <w:szCs w:val="22"/>
        </w:rPr>
        <w:t>.</w:t>
      </w:r>
      <w:r w:rsidRPr="00C4586B">
        <w:rPr>
          <w:rFonts w:ascii="Arial" w:eastAsiaTheme="minorHAnsi" w:hAnsi="Arial" w:cs="Arial"/>
          <w:bCs/>
          <w:color w:val="08989C"/>
          <w:sz w:val="22"/>
          <w:szCs w:val="22"/>
        </w:rPr>
        <w:t xml:space="preserve"> </w:t>
      </w:r>
      <w:r w:rsidR="00D57EA4" w:rsidRPr="00C4586B">
        <w:rPr>
          <w:rFonts w:ascii="Arial" w:eastAsiaTheme="minorHAnsi" w:hAnsi="Arial" w:cs="Arial"/>
          <w:bCs/>
          <w:color w:val="08989C"/>
          <w:sz w:val="22"/>
          <w:szCs w:val="22"/>
        </w:rPr>
        <w:t>PRECISIÓN</w:t>
      </w:r>
      <w:bookmarkEnd w:id="19"/>
      <w:bookmarkEnd w:id="20"/>
    </w:p>
    <w:p w14:paraId="14B92283" w14:textId="74FFDD50" w:rsidR="00720C01" w:rsidRPr="00C4586B" w:rsidRDefault="003C551D" w:rsidP="003E17DA">
      <w:pPr>
        <w:spacing w:before="120"/>
        <w:jc w:val="both"/>
        <w:rPr>
          <w:rFonts w:ascii="Arial" w:hAnsi="Arial" w:cs="Arial"/>
        </w:rPr>
      </w:pPr>
      <w:r w:rsidRPr="00C4586B">
        <w:rPr>
          <w:rFonts w:ascii="Arial" w:hAnsi="Arial" w:cs="Arial"/>
        </w:rPr>
        <w:t xml:space="preserve">Se </w:t>
      </w:r>
      <w:r w:rsidR="009D2995">
        <w:rPr>
          <w:rFonts w:ascii="Arial" w:hAnsi="Arial" w:cs="Arial"/>
        </w:rPr>
        <w:t>dispone de</w:t>
      </w:r>
      <w:r w:rsidR="00FE3B6D" w:rsidRPr="00C4586B">
        <w:rPr>
          <w:rFonts w:ascii="Arial" w:hAnsi="Arial" w:cs="Arial"/>
        </w:rPr>
        <w:t xml:space="preserve"> 2</w:t>
      </w:r>
      <w:r w:rsidR="00CD2C17" w:rsidRPr="00C4586B">
        <w:rPr>
          <w:rFonts w:ascii="Arial" w:hAnsi="Arial" w:cs="Arial"/>
        </w:rPr>
        <w:t>2</w:t>
      </w:r>
      <w:r w:rsidR="00FE3B6D" w:rsidRPr="00C4586B">
        <w:rPr>
          <w:rFonts w:ascii="Arial" w:hAnsi="Arial" w:cs="Arial"/>
        </w:rPr>
        <w:t xml:space="preserve"> indicadores para medir la precisión de información proveniente de encuestas probabilísticas y no probabilísticas, </w:t>
      </w:r>
      <w:r w:rsidR="001F14DE" w:rsidRPr="00C4586B">
        <w:rPr>
          <w:rFonts w:ascii="Arial" w:hAnsi="Arial" w:cs="Arial"/>
        </w:rPr>
        <w:t>censos</w:t>
      </w:r>
      <w:r w:rsidR="001F14DE">
        <w:rPr>
          <w:rFonts w:ascii="Arial" w:hAnsi="Arial" w:cs="Arial"/>
        </w:rPr>
        <w:t>,</w:t>
      </w:r>
      <w:r w:rsidR="001F14DE" w:rsidRPr="00C4586B">
        <w:rPr>
          <w:rFonts w:ascii="Arial" w:hAnsi="Arial" w:cs="Arial"/>
        </w:rPr>
        <w:t xml:space="preserve"> </w:t>
      </w:r>
      <w:r w:rsidR="00FE3B6D" w:rsidRPr="00C4586B">
        <w:rPr>
          <w:rFonts w:ascii="Arial" w:hAnsi="Arial" w:cs="Arial"/>
        </w:rPr>
        <w:t>registros administrativos e información geoespacial</w:t>
      </w:r>
      <w:r w:rsidR="0028064C" w:rsidRPr="00C4586B">
        <w:rPr>
          <w:rFonts w:ascii="Arial" w:hAnsi="Arial" w:cs="Arial"/>
        </w:rPr>
        <w:t xml:space="preserve"> (ver </w:t>
      </w:r>
      <w:r w:rsidR="00291ED8" w:rsidRPr="00C4586B">
        <w:rPr>
          <w:rFonts w:ascii="Arial" w:hAnsi="Arial" w:cs="Arial"/>
        </w:rPr>
        <w:t xml:space="preserve">Figura </w:t>
      </w:r>
      <w:r w:rsidR="004736AC">
        <w:rPr>
          <w:rFonts w:ascii="Arial" w:hAnsi="Arial" w:cs="Arial"/>
        </w:rPr>
        <w:t>4</w:t>
      </w:r>
      <w:r w:rsidR="0028064C" w:rsidRPr="00C4586B">
        <w:rPr>
          <w:rFonts w:ascii="Arial" w:hAnsi="Arial" w:cs="Arial"/>
        </w:rPr>
        <w:t>)</w:t>
      </w:r>
      <w:r w:rsidR="00FE3B6D" w:rsidRPr="00C4586B">
        <w:rPr>
          <w:rFonts w:ascii="Arial" w:hAnsi="Arial" w:cs="Arial"/>
        </w:rPr>
        <w:t>.</w:t>
      </w:r>
    </w:p>
    <w:p w14:paraId="1D6DAA59" w14:textId="77777777" w:rsidR="00957BBA" w:rsidRPr="00C4586B" w:rsidRDefault="00367B79" w:rsidP="00ED7CB3">
      <w:pPr>
        <w:spacing w:after="0"/>
        <w:jc w:val="center"/>
        <w:rPr>
          <w:rFonts w:ascii="Arial" w:hAnsi="Arial" w:cs="Arial"/>
          <w:b/>
        </w:rPr>
      </w:pPr>
      <w:r w:rsidRPr="00907B97">
        <w:rPr>
          <w:rFonts w:ascii="Arial" w:hAnsi="Arial" w:cs="Arial"/>
          <w:b/>
        </w:rPr>
        <w:lastRenderedPageBreak/>
        <w:t xml:space="preserve">Figura </w:t>
      </w:r>
      <w:r w:rsidR="004736AC" w:rsidRPr="00907B97">
        <w:rPr>
          <w:rFonts w:ascii="Arial" w:hAnsi="Arial" w:cs="Arial"/>
          <w:b/>
        </w:rPr>
        <w:t>4</w:t>
      </w:r>
      <w:r w:rsidRPr="00907B97">
        <w:rPr>
          <w:rFonts w:ascii="Arial" w:hAnsi="Arial" w:cs="Arial"/>
          <w:b/>
        </w:rPr>
        <w:t>. Indicadores de precisión aprobados por el</w:t>
      </w:r>
      <w:r w:rsidR="0079577A" w:rsidRPr="00907B97">
        <w:rPr>
          <w:rFonts w:ascii="Arial" w:hAnsi="Arial" w:cs="Arial"/>
          <w:b/>
        </w:rPr>
        <w:t xml:space="preserve"> </w:t>
      </w:r>
      <w:proofErr w:type="spellStart"/>
      <w:r w:rsidR="0079577A" w:rsidRPr="00907B97">
        <w:rPr>
          <w:rFonts w:ascii="Arial" w:hAnsi="Arial" w:cs="Arial"/>
          <w:b/>
          <w:bCs/>
          <w:smallCaps/>
        </w:rPr>
        <w:t>c</w:t>
      </w:r>
      <w:r w:rsidR="0079577A" w:rsidRPr="00907B97">
        <w:rPr>
          <w:rFonts w:ascii="Arial" w:hAnsi="Arial" w:cs="Arial"/>
          <w:b/>
          <w:bCs/>
        </w:rPr>
        <w:t>o</w:t>
      </w:r>
      <w:r w:rsidR="0079577A" w:rsidRPr="00907B97">
        <w:rPr>
          <w:rFonts w:ascii="Arial" w:hAnsi="Arial" w:cs="Arial"/>
          <w:b/>
          <w:bCs/>
          <w:smallCaps/>
        </w:rPr>
        <w:t>ac</w:t>
      </w:r>
      <w:proofErr w:type="spellEnd"/>
    </w:p>
    <w:p w14:paraId="132CD900" w14:textId="6FA7F22E" w:rsidR="00720C01" w:rsidRPr="00C4586B" w:rsidRDefault="00907B97" w:rsidP="00980368">
      <w:pPr>
        <w:spacing w:after="0"/>
        <w:jc w:val="center"/>
        <w:rPr>
          <w:rFonts w:ascii="Arial" w:hAnsi="Arial" w:cs="Arial"/>
        </w:rPr>
      </w:pPr>
      <w:r>
        <w:rPr>
          <w:rFonts w:ascii="Arial" w:hAnsi="Arial" w:cs="Arial"/>
          <w:noProof/>
        </w:rPr>
        <w:drawing>
          <wp:inline distT="0" distB="0" distL="0" distR="0" wp14:anchorId="391263F0" wp14:editId="2BC4A95F">
            <wp:extent cx="6716573" cy="3842554"/>
            <wp:effectExtent l="0" t="0" r="8255" b="5715"/>
            <wp:docPr id="506614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50264" cy="3861829"/>
                    </a:xfrm>
                    <a:prstGeom prst="rect">
                      <a:avLst/>
                    </a:prstGeom>
                    <a:noFill/>
                  </pic:spPr>
                </pic:pic>
              </a:graphicData>
            </a:graphic>
          </wp:inline>
        </w:drawing>
      </w:r>
    </w:p>
    <w:p w14:paraId="3A8D7F1C" w14:textId="3C3DAD60" w:rsidR="00B46B5D" w:rsidRPr="002C166B" w:rsidRDefault="00085F42" w:rsidP="00CA1572">
      <w:pPr>
        <w:spacing w:before="240"/>
        <w:jc w:val="both"/>
        <w:rPr>
          <w:rFonts w:ascii="Arial" w:hAnsi="Arial" w:cs="Arial"/>
        </w:rPr>
      </w:pPr>
      <w:r w:rsidRPr="002C166B">
        <w:rPr>
          <w:rFonts w:ascii="Arial" w:hAnsi="Arial" w:cs="Arial"/>
        </w:rPr>
        <w:t>Para encuestas y registros administrativos,</w:t>
      </w:r>
      <w:r w:rsidR="001A1329" w:rsidRPr="002C166B">
        <w:rPr>
          <w:rFonts w:ascii="Arial" w:hAnsi="Arial" w:cs="Arial"/>
        </w:rPr>
        <w:t xml:space="preserve"> </w:t>
      </w:r>
      <w:r w:rsidR="00B745B6" w:rsidRPr="002C166B">
        <w:rPr>
          <w:rFonts w:ascii="Arial" w:hAnsi="Arial" w:cs="Arial"/>
        </w:rPr>
        <w:t xml:space="preserve">algunos de </w:t>
      </w:r>
      <w:r w:rsidR="00D71463" w:rsidRPr="002C166B">
        <w:rPr>
          <w:rFonts w:ascii="Arial" w:hAnsi="Arial" w:cs="Arial"/>
        </w:rPr>
        <w:t>estos indicadores se publican junto con la información</w:t>
      </w:r>
      <w:r w:rsidR="00034BA4" w:rsidRPr="002C166B">
        <w:rPr>
          <w:rFonts w:ascii="Arial" w:hAnsi="Arial" w:cs="Arial"/>
        </w:rPr>
        <w:t xml:space="preserve">. </w:t>
      </w:r>
      <w:r w:rsidR="00692BE9" w:rsidRPr="002C166B">
        <w:rPr>
          <w:rFonts w:ascii="Arial" w:hAnsi="Arial" w:cs="Arial"/>
        </w:rPr>
        <w:t xml:space="preserve">A </w:t>
      </w:r>
      <w:r w:rsidR="00DA5A51" w:rsidRPr="002C166B">
        <w:rPr>
          <w:rFonts w:ascii="Arial" w:hAnsi="Arial" w:cs="Arial"/>
        </w:rPr>
        <w:t>continuación,</w:t>
      </w:r>
      <w:r w:rsidR="00692BE9" w:rsidRPr="002C166B">
        <w:rPr>
          <w:rFonts w:ascii="Arial" w:hAnsi="Arial" w:cs="Arial"/>
        </w:rPr>
        <w:t xml:space="preserve"> se </w:t>
      </w:r>
      <w:r w:rsidR="00E9394E" w:rsidRPr="002C166B">
        <w:rPr>
          <w:rFonts w:ascii="Arial" w:hAnsi="Arial" w:cs="Arial"/>
        </w:rPr>
        <w:t xml:space="preserve">describen las </w:t>
      </w:r>
      <w:r w:rsidR="007210BE" w:rsidRPr="002C166B">
        <w:rPr>
          <w:rFonts w:ascii="Arial" w:hAnsi="Arial" w:cs="Arial"/>
        </w:rPr>
        <w:t xml:space="preserve">distintas </w:t>
      </w:r>
      <w:r w:rsidR="004829CB" w:rsidRPr="002C166B">
        <w:rPr>
          <w:rFonts w:ascii="Arial" w:hAnsi="Arial" w:cs="Arial"/>
        </w:rPr>
        <w:t xml:space="preserve">formas en que se </w:t>
      </w:r>
      <w:r w:rsidR="00945331" w:rsidRPr="002C166B">
        <w:rPr>
          <w:rFonts w:ascii="Arial" w:hAnsi="Arial" w:cs="Arial"/>
        </w:rPr>
        <w:t xml:space="preserve">presentan los resultados de los indicadores de </w:t>
      </w:r>
      <w:r w:rsidR="005C7958" w:rsidRPr="002C166B">
        <w:rPr>
          <w:rFonts w:ascii="Arial" w:hAnsi="Arial" w:cs="Arial"/>
        </w:rPr>
        <w:t xml:space="preserve">precisión </w:t>
      </w:r>
      <w:r w:rsidR="00DC3F98" w:rsidRPr="002C166B">
        <w:rPr>
          <w:rFonts w:ascii="Arial" w:hAnsi="Arial" w:cs="Arial"/>
        </w:rPr>
        <w:t xml:space="preserve">en la página del </w:t>
      </w:r>
      <w:r w:rsidR="00DC3F98" w:rsidRPr="002C166B">
        <w:rPr>
          <w:rFonts w:ascii="Arial" w:hAnsi="Arial" w:cs="Arial"/>
          <w:smallCaps/>
        </w:rPr>
        <w:t>inegi</w:t>
      </w:r>
      <w:r w:rsidR="009D5F2C" w:rsidRPr="002C166B">
        <w:rPr>
          <w:rFonts w:ascii="Arial" w:hAnsi="Arial" w:cs="Arial"/>
        </w:rPr>
        <w:t>:</w:t>
      </w:r>
    </w:p>
    <w:p w14:paraId="61523228" w14:textId="0A48996F" w:rsidR="008A0C0B" w:rsidRPr="002C166B" w:rsidRDefault="00A92C5C" w:rsidP="00CA1572">
      <w:pPr>
        <w:pStyle w:val="Prrafodelista"/>
        <w:numPr>
          <w:ilvl w:val="0"/>
          <w:numId w:val="1"/>
        </w:numPr>
        <w:ind w:left="714" w:hanging="357"/>
        <w:jc w:val="both"/>
        <w:rPr>
          <w:rFonts w:ascii="Arial" w:hAnsi="Arial" w:cs="Arial"/>
        </w:rPr>
      </w:pPr>
      <w:r w:rsidRPr="002C166B">
        <w:rPr>
          <w:rFonts w:ascii="Arial" w:hAnsi="Arial" w:cs="Arial"/>
        </w:rPr>
        <w:t>T</w:t>
      </w:r>
      <w:r w:rsidR="00090D0C" w:rsidRPr="002C166B">
        <w:rPr>
          <w:rFonts w:ascii="Arial" w:hAnsi="Arial" w:cs="Arial"/>
        </w:rPr>
        <w:t>abulados</w:t>
      </w:r>
      <w:r w:rsidR="00DC3F98" w:rsidRPr="002C166B">
        <w:rPr>
          <w:rFonts w:ascii="Arial" w:hAnsi="Arial" w:cs="Arial"/>
        </w:rPr>
        <w:t xml:space="preserve"> se</w:t>
      </w:r>
      <w:r w:rsidRPr="002C166B">
        <w:rPr>
          <w:rFonts w:ascii="Arial" w:hAnsi="Arial" w:cs="Arial"/>
        </w:rPr>
        <w:t>maforizados</w:t>
      </w:r>
      <w:r w:rsidR="00090D0C" w:rsidRPr="002C166B">
        <w:rPr>
          <w:rFonts w:ascii="Arial" w:hAnsi="Arial" w:cs="Arial"/>
        </w:rPr>
        <w:t xml:space="preserve"> a partir de los umbrales </w:t>
      </w:r>
      <w:r w:rsidR="00830B79" w:rsidRPr="002C166B">
        <w:rPr>
          <w:rFonts w:ascii="Arial" w:hAnsi="Arial" w:cs="Arial"/>
        </w:rPr>
        <w:t xml:space="preserve">del </w:t>
      </w:r>
      <w:r w:rsidR="00830B79" w:rsidRPr="002C166B">
        <w:rPr>
          <w:rFonts w:ascii="Arial" w:hAnsi="Arial" w:cs="Arial"/>
          <w:i/>
        </w:rPr>
        <w:t xml:space="preserve">coeficiente de </w:t>
      </w:r>
      <w:r w:rsidR="00AA144B" w:rsidRPr="002C166B">
        <w:rPr>
          <w:rFonts w:ascii="Arial" w:hAnsi="Arial" w:cs="Arial"/>
          <w:i/>
        </w:rPr>
        <w:t>variación</w:t>
      </w:r>
      <w:r w:rsidR="00521490" w:rsidRPr="002C166B">
        <w:rPr>
          <w:rFonts w:ascii="Arial" w:hAnsi="Arial" w:cs="Arial"/>
        </w:rPr>
        <w:t>,</w:t>
      </w:r>
      <w:r w:rsidR="001F1408" w:rsidRPr="002C166B">
        <w:rPr>
          <w:rFonts w:ascii="Arial" w:hAnsi="Arial" w:cs="Arial"/>
        </w:rPr>
        <w:t xml:space="preserve"> </w:t>
      </w:r>
      <w:r w:rsidR="00521490" w:rsidRPr="002C166B">
        <w:rPr>
          <w:rFonts w:ascii="Arial" w:hAnsi="Arial" w:cs="Arial"/>
        </w:rPr>
        <w:t>p</w:t>
      </w:r>
      <w:r w:rsidR="001F1408" w:rsidRPr="002C166B">
        <w:rPr>
          <w:rFonts w:ascii="Arial" w:hAnsi="Arial" w:cs="Arial"/>
        </w:rPr>
        <w:t>ara encuestas probabilísticas</w:t>
      </w:r>
      <w:r w:rsidR="00830B79" w:rsidRPr="002C166B">
        <w:rPr>
          <w:rFonts w:ascii="Arial" w:hAnsi="Arial" w:cs="Arial"/>
        </w:rPr>
        <w:t>.</w:t>
      </w:r>
    </w:p>
    <w:p w14:paraId="295B1255" w14:textId="750CA869" w:rsidR="00D840A8" w:rsidRPr="002C166B" w:rsidRDefault="00675C04" w:rsidP="00CA1572">
      <w:pPr>
        <w:pStyle w:val="Prrafodelista"/>
        <w:numPr>
          <w:ilvl w:val="0"/>
          <w:numId w:val="1"/>
        </w:numPr>
        <w:ind w:left="714" w:hanging="357"/>
        <w:jc w:val="both"/>
        <w:rPr>
          <w:rFonts w:ascii="Arial" w:hAnsi="Arial" w:cs="Arial"/>
        </w:rPr>
      </w:pPr>
      <w:r w:rsidRPr="002C166B">
        <w:rPr>
          <w:rFonts w:ascii="Arial" w:hAnsi="Arial" w:cs="Arial"/>
        </w:rPr>
        <w:t>Tabulados</w:t>
      </w:r>
      <w:r w:rsidR="00E32AC0" w:rsidRPr="002C166B">
        <w:rPr>
          <w:rFonts w:ascii="Arial" w:hAnsi="Arial" w:cs="Arial"/>
        </w:rPr>
        <w:t xml:space="preserve"> especí</w:t>
      </w:r>
      <w:r w:rsidR="004B61A8" w:rsidRPr="002C166B">
        <w:rPr>
          <w:rFonts w:ascii="Arial" w:hAnsi="Arial" w:cs="Arial"/>
        </w:rPr>
        <w:t>ficos para</w:t>
      </w:r>
      <w:r w:rsidR="004E0867" w:rsidRPr="002C166B">
        <w:rPr>
          <w:rFonts w:ascii="Arial" w:hAnsi="Arial" w:cs="Arial"/>
        </w:rPr>
        <w:t xml:space="preserve"> el</w:t>
      </w:r>
      <w:r w:rsidRPr="002C166B">
        <w:rPr>
          <w:rFonts w:ascii="Arial" w:hAnsi="Arial" w:cs="Arial"/>
          <w:i/>
        </w:rPr>
        <w:t xml:space="preserve"> </w:t>
      </w:r>
      <w:r w:rsidR="00226D5C" w:rsidRPr="002C166B">
        <w:rPr>
          <w:rFonts w:ascii="Arial" w:hAnsi="Arial" w:cs="Arial"/>
          <w:i/>
        </w:rPr>
        <w:t>c</w:t>
      </w:r>
      <w:r w:rsidR="00D840A8" w:rsidRPr="002C166B">
        <w:rPr>
          <w:rFonts w:ascii="Arial" w:hAnsi="Arial" w:cs="Arial"/>
          <w:i/>
        </w:rPr>
        <w:t>oeficiente de variación, error estándar e intervalo de confianza</w:t>
      </w:r>
      <w:r w:rsidR="00261928" w:rsidRPr="002C166B">
        <w:rPr>
          <w:rFonts w:ascii="Arial" w:hAnsi="Arial" w:cs="Arial"/>
        </w:rPr>
        <w:t xml:space="preserve">, </w:t>
      </w:r>
      <w:r w:rsidR="00465AB9" w:rsidRPr="002C166B">
        <w:rPr>
          <w:rFonts w:ascii="Arial" w:hAnsi="Arial" w:cs="Arial"/>
        </w:rPr>
        <w:t>para</w:t>
      </w:r>
      <w:r w:rsidR="00261928" w:rsidRPr="002C166B">
        <w:rPr>
          <w:rFonts w:ascii="Arial" w:hAnsi="Arial" w:cs="Arial"/>
        </w:rPr>
        <w:t xml:space="preserve"> encuestas probabilísticas.</w:t>
      </w:r>
    </w:p>
    <w:p w14:paraId="25DB0CA4" w14:textId="6B31490C" w:rsidR="0050188A" w:rsidRPr="002C166B" w:rsidRDefault="00564687" w:rsidP="00CA1572">
      <w:pPr>
        <w:pStyle w:val="Prrafodelista"/>
        <w:numPr>
          <w:ilvl w:val="0"/>
          <w:numId w:val="1"/>
        </w:numPr>
        <w:ind w:left="714" w:hanging="357"/>
        <w:jc w:val="both"/>
        <w:rPr>
          <w:rFonts w:ascii="Arial" w:hAnsi="Arial" w:cs="Arial"/>
        </w:rPr>
      </w:pPr>
      <w:r w:rsidRPr="002C166B">
        <w:rPr>
          <w:rFonts w:ascii="Arial" w:hAnsi="Arial" w:cs="Arial"/>
        </w:rPr>
        <w:t>I</w:t>
      </w:r>
      <w:r w:rsidR="00913146" w:rsidRPr="002C166B">
        <w:rPr>
          <w:rFonts w:ascii="Arial" w:hAnsi="Arial" w:cs="Arial"/>
        </w:rPr>
        <w:t>nformes operativos</w:t>
      </w:r>
      <w:r w:rsidR="00224BDE" w:rsidRPr="002C166B">
        <w:rPr>
          <w:rFonts w:ascii="Arial" w:hAnsi="Arial" w:cs="Arial"/>
        </w:rPr>
        <w:t xml:space="preserve"> que incluyen la</w:t>
      </w:r>
      <w:r w:rsidR="0020518F" w:rsidRPr="002C166B">
        <w:rPr>
          <w:rFonts w:ascii="Arial" w:hAnsi="Arial" w:cs="Arial"/>
        </w:rPr>
        <w:t xml:space="preserve"> </w:t>
      </w:r>
      <w:r w:rsidRPr="002C166B">
        <w:rPr>
          <w:rFonts w:ascii="Arial" w:hAnsi="Arial" w:cs="Arial"/>
          <w:i/>
        </w:rPr>
        <w:t>tasa de no respuesta</w:t>
      </w:r>
      <w:r w:rsidR="00913146" w:rsidRPr="002C166B">
        <w:rPr>
          <w:rFonts w:ascii="Arial" w:hAnsi="Arial" w:cs="Arial"/>
        </w:rPr>
        <w:t xml:space="preserve"> de las encuestas a cargo de la Dirección General de Estadísticas Sociodemográficas</w:t>
      </w:r>
      <w:r w:rsidR="00F5205A" w:rsidRPr="002C166B">
        <w:rPr>
          <w:rFonts w:ascii="Arial" w:hAnsi="Arial" w:cs="Arial"/>
        </w:rPr>
        <w:t xml:space="preserve"> </w:t>
      </w:r>
      <w:r w:rsidR="00DB3AF6" w:rsidRPr="002C166B">
        <w:rPr>
          <w:rFonts w:ascii="Arial" w:hAnsi="Arial" w:cs="Arial"/>
        </w:rPr>
        <w:t>(</w:t>
      </w:r>
      <w:proofErr w:type="spellStart"/>
      <w:r w:rsidR="00DB3AF6" w:rsidRPr="002C166B">
        <w:rPr>
          <w:rFonts w:ascii="Arial" w:hAnsi="Arial" w:cs="Arial"/>
          <w:smallCaps/>
        </w:rPr>
        <w:t>dges</w:t>
      </w:r>
      <w:proofErr w:type="spellEnd"/>
      <w:r w:rsidR="00DB3AF6" w:rsidRPr="002C166B">
        <w:rPr>
          <w:rFonts w:ascii="Arial" w:hAnsi="Arial" w:cs="Arial"/>
        </w:rPr>
        <w:t>)</w:t>
      </w:r>
      <w:r w:rsidR="00F5205A" w:rsidRPr="002C166B">
        <w:rPr>
          <w:rFonts w:ascii="Arial" w:hAnsi="Arial" w:cs="Arial"/>
        </w:rPr>
        <w:t xml:space="preserve"> y la Dirección General de Estadísticas de Gobierno, Seguridad Pública y Justicia</w:t>
      </w:r>
      <w:r w:rsidR="00DB3AF6" w:rsidRPr="002C166B">
        <w:rPr>
          <w:rFonts w:ascii="Arial" w:hAnsi="Arial" w:cs="Arial"/>
        </w:rPr>
        <w:t xml:space="preserve"> (</w:t>
      </w:r>
      <w:proofErr w:type="spellStart"/>
      <w:r w:rsidR="00DB3AF6" w:rsidRPr="002C166B">
        <w:rPr>
          <w:rFonts w:ascii="Arial" w:hAnsi="Arial" w:cs="Arial"/>
          <w:smallCaps/>
        </w:rPr>
        <w:t>dgegspj</w:t>
      </w:r>
      <w:proofErr w:type="spellEnd"/>
      <w:r w:rsidR="00DB3AF6" w:rsidRPr="002C166B">
        <w:rPr>
          <w:rFonts w:ascii="Arial" w:hAnsi="Arial" w:cs="Arial"/>
        </w:rPr>
        <w:t>)</w:t>
      </w:r>
      <w:r w:rsidR="00F5205A" w:rsidRPr="002C166B">
        <w:rPr>
          <w:rFonts w:ascii="Arial" w:hAnsi="Arial" w:cs="Arial"/>
        </w:rPr>
        <w:t>.</w:t>
      </w:r>
    </w:p>
    <w:p w14:paraId="5F80A72C" w14:textId="3FDBEC86" w:rsidR="003C1C88" w:rsidRPr="002C166B" w:rsidRDefault="00D840A8" w:rsidP="00CA1572">
      <w:pPr>
        <w:pStyle w:val="Prrafodelista"/>
        <w:numPr>
          <w:ilvl w:val="0"/>
          <w:numId w:val="1"/>
        </w:numPr>
        <w:ind w:left="714" w:hanging="357"/>
        <w:jc w:val="both"/>
        <w:rPr>
          <w:rFonts w:ascii="Arial" w:hAnsi="Arial" w:cs="Arial"/>
        </w:rPr>
      </w:pPr>
      <w:r w:rsidRPr="002C166B">
        <w:rPr>
          <w:rFonts w:ascii="Arial" w:hAnsi="Arial" w:cs="Arial"/>
        </w:rPr>
        <w:t xml:space="preserve">Gráficas </w:t>
      </w:r>
      <w:r w:rsidR="006A61A0" w:rsidRPr="002C166B">
        <w:rPr>
          <w:rFonts w:ascii="Arial" w:hAnsi="Arial" w:cs="Arial"/>
        </w:rPr>
        <w:t xml:space="preserve">resumen del </w:t>
      </w:r>
      <w:r w:rsidR="00EA2F42" w:rsidRPr="002C166B">
        <w:rPr>
          <w:rFonts w:ascii="Arial" w:hAnsi="Arial" w:cs="Arial"/>
        </w:rPr>
        <w:t xml:space="preserve">porcentaje de dominios de estudio que tienen alta, moderada y baja precisión </w:t>
      </w:r>
      <w:r w:rsidR="000C277B" w:rsidRPr="002C166B">
        <w:rPr>
          <w:rFonts w:ascii="Arial" w:hAnsi="Arial" w:cs="Arial"/>
        </w:rPr>
        <w:t>en cada módulo</w:t>
      </w:r>
      <w:r w:rsidR="005355A4" w:rsidRPr="002C166B">
        <w:rPr>
          <w:rFonts w:ascii="Arial" w:hAnsi="Arial" w:cs="Arial"/>
        </w:rPr>
        <w:t xml:space="preserve"> de la</w:t>
      </w:r>
      <w:r w:rsidR="00DA2E6E" w:rsidRPr="002C166B">
        <w:rPr>
          <w:rFonts w:ascii="Arial" w:hAnsi="Arial" w:cs="Arial"/>
        </w:rPr>
        <w:t>s</w:t>
      </w:r>
      <w:r w:rsidR="005355A4" w:rsidRPr="002C166B">
        <w:rPr>
          <w:rFonts w:ascii="Arial" w:hAnsi="Arial" w:cs="Arial"/>
        </w:rPr>
        <w:t xml:space="preserve"> encuesta</w:t>
      </w:r>
      <w:r w:rsidR="00DA2E6E" w:rsidRPr="002C166B">
        <w:rPr>
          <w:rFonts w:ascii="Arial" w:hAnsi="Arial" w:cs="Arial"/>
        </w:rPr>
        <w:t>s</w:t>
      </w:r>
      <w:r w:rsidR="007C411D" w:rsidRPr="002C166B">
        <w:rPr>
          <w:rFonts w:ascii="Arial" w:hAnsi="Arial" w:cs="Arial"/>
        </w:rPr>
        <w:t xml:space="preserve"> a cargo de la</w:t>
      </w:r>
      <w:r w:rsidR="007C411D" w:rsidRPr="002C166B">
        <w:rPr>
          <w:rFonts w:ascii="Arial" w:hAnsi="Arial" w:cs="Arial"/>
          <w:smallCaps/>
        </w:rPr>
        <w:t xml:space="preserve"> </w:t>
      </w:r>
      <w:proofErr w:type="spellStart"/>
      <w:r w:rsidR="00317F08" w:rsidRPr="002C166B">
        <w:rPr>
          <w:rFonts w:ascii="Arial" w:hAnsi="Arial" w:cs="Arial"/>
          <w:smallCaps/>
        </w:rPr>
        <w:t>dgegspj</w:t>
      </w:r>
      <w:proofErr w:type="spellEnd"/>
      <w:r w:rsidR="005355A4" w:rsidRPr="002C166B">
        <w:rPr>
          <w:rFonts w:ascii="Arial" w:hAnsi="Arial" w:cs="Arial"/>
        </w:rPr>
        <w:t>.</w:t>
      </w:r>
    </w:p>
    <w:p w14:paraId="659A3AA5" w14:textId="5DAB2FA1" w:rsidR="00D96B20" w:rsidRPr="002C166B" w:rsidRDefault="00A1096A" w:rsidP="00CA1572">
      <w:pPr>
        <w:pStyle w:val="Prrafodelista"/>
        <w:numPr>
          <w:ilvl w:val="0"/>
          <w:numId w:val="1"/>
        </w:numPr>
        <w:ind w:left="714" w:hanging="357"/>
        <w:jc w:val="both"/>
        <w:rPr>
          <w:rFonts w:ascii="Arial" w:hAnsi="Arial" w:cs="Arial"/>
        </w:rPr>
      </w:pPr>
      <w:r w:rsidRPr="002C166B">
        <w:rPr>
          <w:rFonts w:ascii="Arial" w:hAnsi="Arial" w:cs="Arial"/>
        </w:rPr>
        <w:t>Tabulados específicos para</w:t>
      </w:r>
      <w:r w:rsidR="00BD4569" w:rsidRPr="002C166B">
        <w:rPr>
          <w:rFonts w:ascii="Arial" w:hAnsi="Arial" w:cs="Arial"/>
        </w:rPr>
        <w:t xml:space="preserve"> </w:t>
      </w:r>
      <w:r w:rsidR="004E0867" w:rsidRPr="002C166B">
        <w:rPr>
          <w:rFonts w:ascii="Arial" w:hAnsi="Arial" w:cs="Arial"/>
        </w:rPr>
        <w:t>la</w:t>
      </w:r>
      <w:r w:rsidRPr="002C166B">
        <w:rPr>
          <w:rFonts w:ascii="Arial" w:hAnsi="Arial" w:cs="Arial"/>
          <w:i/>
        </w:rPr>
        <w:t xml:space="preserve"> </w:t>
      </w:r>
      <w:r w:rsidR="004E0867" w:rsidRPr="002C166B">
        <w:rPr>
          <w:rFonts w:ascii="Arial" w:hAnsi="Arial" w:cs="Arial"/>
          <w:i/>
        </w:rPr>
        <w:t>t</w:t>
      </w:r>
      <w:r w:rsidR="003C1C88" w:rsidRPr="002C166B">
        <w:rPr>
          <w:rFonts w:ascii="Arial" w:hAnsi="Arial" w:cs="Arial"/>
          <w:i/>
        </w:rPr>
        <w:t>asa de no respuesta a nivel unidad de observación y variable</w:t>
      </w:r>
      <w:r w:rsidR="003C1C88" w:rsidRPr="002C166B">
        <w:rPr>
          <w:rFonts w:ascii="Arial" w:hAnsi="Arial" w:cs="Arial"/>
        </w:rPr>
        <w:t xml:space="preserve">, y </w:t>
      </w:r>
      <w:r w:rsidR="003C1C88" w:rsidRPr="002C166B">
        <w:rPr>
          <w:rFonts w:ascii="Arial" w:hAnsi="Arial" w:cs="Arial"/>
          <w:i/>
        </w:rPr>
        <w:t>tasa de sobrecobertura</w:t>
      </w:r>
      <w:r w:rsidR="003C1C88" w:rsidRPr="002C166B">
        <w:rPr>
          <w:rFonts w:ascii="Arial" w:hAnsi="Arial" w:cs="Arial"/>
        </w:rPr>
        <w:t>, para aprovechamiento de registros administrativos.</w:t>
      </w:r>
    </w:p>
    <w:p w14:paraId="68C8A8DA" w14:textId="2B128599" w:rsidR="007341F4" w:rsidRPr="00C4586B" w:rsidRDefault="00781004" w:rsidP="00CA1572">
      <w:pPr>
        <w:spacing w:before="120" w:after="240"/>
        <w:jc w:val="both"/>
        <w:rPr>
          <w:rFonts w:ascii="Arial" w:hAnsi="Arial" w:cs="Arial"/>
        </w:rPr>
      </w:pPr>
      <w:r w:rsidRPr="00C4586B">
        <w:rPr>
          <w:rFonts w:ascii="Arial" w:hAnsi="Arial" w:cs="Arial"/>
        </w:rPr>
        <w:t>Si bien los indicadores s</w:t>
      </w:r>
      <w:r w:rsidR="00F34D35" w:rsidRPr="00C4586B">
        <w:rPr>
          <w:rFonts w:ascii="Arial" w:hAnsi="Arial" w:cs="Arial"/>
        </w:rPr>
        <w:t>on</w:t>
      </w:r>
      <w:r w:rsidRPr="00C4586B">
        <w:rPr>
          <w:rFonts w:ascii="Arial" w:hAnsi="Arial" w:cs="Arial"/>
        </w:rPr>
        <w:t xml:space="preserve"> reporta</w:t>
      </w:r>
      <w:r w:rsidR="00F34D35" w:rsidRPr="00C4586B">
        <w:rPr>
          <w:rFonts w:ascii="Arial" w:hAnsi="Arial" w:cs="Arial"/>
        </w:rPr>
        <w:t>dos</w:t>
      </w:r>
      <w:r w:rsidRPr="00C4586B">
        <w:rPr>
          <w:rFonts w:ascii="Arial" w:hAnsi="Arial" w:cs="Arial"/>
        </w:rPr>
        <w:t xml:space="preserve"> a</w:t>
      </w:r>
      <w:r w:rsidR="00C225BE" w:rsidRPr="00C4586B">
        <w:rPr>
          <w:rFonts w:ascii="Arial" w:hAnsi="Arial" w:cs="Arial"/>
        </w:rPr>
        <w:t xml:space="preserve"> la</w:t>
      </w:r>
      <w:r w:rsidRPr="00C4586B">
        <w:rPr>
          <w:rFonts w:ascii="Arial" w:hAnsi="Arial" w:cs="Arial"/>
        </w:rPr>
        <w:t xml:space="preserve"> </w:t>
      </w:r>
      <w:r w:rsidR="00C225BE" w:rsidRPr="00C4586B">
        <w:rPr>
          <w:rFonts w:ascii="Arial" w:hAnsi="Arial" w:cs="Arial"/>
        </w:rPr>
        <w:t>Secretaría T</w:t>
      </w:r>
      <w:r w:rsidR="00E70CD8" w:rsidRPr="00C4586B">
        <w:rPr>
          <w:rFonts w:ascii="Arial" w:hAnsi="Arial" w:cs="Arial"/>
        </w:rPr>
        <w:t>écnic</w:t>
      </w:r>
      <w:r w:rsidR="00C225BE" w:rsidRPr="00C4586B">
        <w:rPr>
          <w:rFonts w:ascii="Arial" w:hAnsi="Arial" w:cs="Arial"/>
        </w:rPr>
        <w:t>a</w:t>
      </w:r>
      <w:r w:rsidR="00E70CD8" w:rsidRPr="00C4586B">
        <w:rPr>
          <w:rFonts w:ascii="Arial" w:hAnsi="Arial" w:cs="Arial"/>
        </w:rPr>
        <w:t xml:space="preserve"> del </w:t>
      </w:r>
      <w:proofErr w:type="spellStart"/>
      <w:r w:rsidR="0079577A" w:rsidRPr="00C4586B">
        <w:rPr>
          <w:rFonts w:ascii="Arial" w:hAnsi="Arial" w:cs="Arial"/>
          <w:smallCaps/>
        </w:rPr>
        <w:t>c</w:t>
      </w:r>
      <w:r w:rsidR="0079577A" w:rsidRPr="00C4586B">
        <w:rPr>
          <w:rFonts w:ascii="Arial" w:hAnsi="Arial" w:cs="Arial"/>
        </w:rPr>
        <w:t>o</w:t>
      </w:r>
      <w:r w:rsidR="0079577A" w:rsidRPr="00C4586B">
        <w:rPr>
          <w:rFonts w:ascii="Arial" w:hAnsi="Arial" w:cs="Arial"/>
          <w:smallCaps/>
        </w:rPr>
        <w:t>ac</w:t>
      </w:r>
      <w:proofErr w:type="spellEnd"/>
      <w:r w:rsidR="00F42499" w:rsidRPr="00D0187C">
        <w:rPr>
          <w:rFonts w:ascii="Arial" w:hAnsi="Arial" w:cs="Arial"/>
        </w:rPr>
        <w:t>,</w:t>
      </w:r>
      <w:r w:rsidR="00E70CD8" w:rsidRPr="00D0187C">
        <w:rPr>
          <w:rFonts w:ascii="Arial" w:hAnsi="Arial" w:cs="Arial"/>
        </w:rPr>
        <w:t xml:space="preserve"> </w:t>
      </w:r>
      <w:r w:rsidR="004064AA" w:rsidRPr="00D0187C">
        <w:rPr>
          <w:rFonts w:ascii="Arial" w:hAnsi="Arial" w:cs="Arial"/>
        </w:rPr>
        <w:t>no todos son públicos</w:t>
      </w:r>
      <w:r w:rsidR="00CF1420">
        <w:rPr>
          <w:rFonts w:ascii="Arial" w:hAnsi="Arial" w:cs="Arial"/>
        </w:rPr>
        <w:t>,</w:t>
      </w:r>
      <w:r w:rsidR="004064AA" w:rsidRPr="00D0187C">
        <w:rPr>
          <w:rFonts w:ascii="Arial" w:hAnsi="Arial" w:cs="Arial"/>
        </w:rPr>
        <w:t xml:space="preserve"> por lo que el Comité deberá evaluar</w:t>
      </w:r>
      <w:r w:rsidR="00A64FFD" w:rsidRPr="00D0187C">
        <w:rPr>
          <w:rFonts w:ascii="Arial" w:hAnsi="Arial" w:cs="Arial"/>
        </w:rPr>
        <w:t xml:space="preserve"> la </w:t>
      </w:r>
      <w:r w:rsidR="003A085D" w:rsidRPr="00D0187C">
        <w:rPr>
          <w:rFonts w:ascii="Arial" w:hAnsi="Arial" w:cs="Arial"/>
        </w:rPr>
        <w:t>conveniencia</w:t>
      </w:r>
      <w:r w:rsidR="00A64FFD" w:rsidRPr="00D0187C">
        <w:rPr>
          <w:rFonts w:ascii="Arial" w:hAnsi="Arial" w:cs="Arial"/>
        </w:rPr>
        <w:t xml:space="preserve"> </w:t>
      </w:r>
      <w:r w:rsidR="00D21655" w:rsidRPr="00D0187C">
        <w:rPr>
          <w:rFonts w:ascii="Arial" w:hAnsi="Arial" w:cs="Arial"/>
        </w:rPr>
        <w:t xml:space="preserve">de </w:t>
      </w:r>
      <w:r w:rsidR="003E1F4D" w:rsidRPr="00D0187C">
        <w:rPr>
          <w:rFonts w:ascii="Arial" w:hAnsi="Arial" w:cs="Arial"/>
        </w:rPr>
        <w:t xml:space="preserve">aprobar </w:t>
      </w:r>
      <w:r w:rsidR="00C121BB" w:rsidRPr="00D0187C">
        <w:rPr>
          <w:rFonts w:ascii="Arial" w:hAnsi="Arial" w:cs="Arial"/>
        </w:rPr>
        <w:t xml:space="preserve">el uso externo de </w:t>
      </w:r>
      <w:r w:rsidR="00F01277" w:rsidRPr="00D0187C">
        <w:rPr>
          <w:rFonts w:ascii="Arial" w:hAnsi="Arial" w:cs="Arial"/>
        </w:rPr>
        <w:t xml:space="preserve">todos </w:t>
      </w:r>
      <w:r w:rsidR="00D71A4A" w:rsidRPr="00D0187C">
        <w:rPr>
          <w:rFonts w:ascii="Arial" w:hAnsi="Arial" w:cs="Arial"/>
        </w:rPr>
        <w:t>los indicadores de calidad</w:t>
      </w:r>
      <w:r w:rsidR="00F01277" w:rsidRPr="00D0187C">
        <w:rPr>
          <w:rFonts w:ascii="Arial" w:hAnsi="Arial" w:cs="Arial"/>
        </w:rPr>
        <w:t>.</w:t>
      </w:r>
      <w:r w:rsidR="002D3058" w:rsidRPr="00C4586B">
        <w:rPr>
          <w:rFonts w:ascii="Arial" w:hAnsi="Arial" w:cs="Arial"/>
        </w:rPr>
        <w:t xml:space="preserve"> En este apartado se presentan los principales resultados obtenidos en 2024.</w:t>
      </w:r>
    </w:p>
    <w:p w14:paraId="75029606" w14:textId="0B1A0CA7" w:rsidR="00840A53" w:rsidRPr="00C4586B" w:rsidRDefault="004B7811" w:rsidP="00035E5D">
      <w:pPr>
        <w:pStyle w:val="Ttulo2"/>
        <w:spacing w:before="240"/>
        <w:rPr>
          <w:rFonts w:ascii="Arial" w:eastAsiaTheme="minorHAnsi" w:hAnsi="Arial" w:cs="Arial"/>
          <w:bCs/>
          <w:color w:val="08989C"/>
          <w:sz w:val="22"/>
          <w:szCs w:val="22"/>
        </w:rPr>
      </w:pPr>
      <w:bookmarkStart w:id="21" w:name="_Toc195618403"/>
      <w:r>
        <w:rPr>
          <w:rFonts w:ascii="Arial" w:eastAsiaTheme="minorHAnsi" w:hAnsi="Arial" w:cs="Arial"/>
          <w:bCs/>
          <w:color w:val="08989C"/>
          <w:sz w:val="22"/>
          <w:szCs w:val="22"/>
        </w:rPr>
        <w:lastRenderedPageBreak/>
        <w:t>A</w:t>
      </w:r>
      <w:r w:rsidR="00840A53" w:rsidRPr="00C4586B">
        <w:rPr>
          <w:rFonts w:ascii="Arial" w:eastAsiaTheme="minorHAnsi" w:hAnsi="Arial" w:cs="Arial"/>
          <w:bCs/>
          <w:color w:val="08989C"/>
          <w:sz w:val="22"/>
          <w:szCs w:val="22"/>
        </w:rPr>
        <w:t xml:space="preserve">. </w:t>
      </w:r>
      <w:r w:rsidR="00DE64FB" w:rsidRPr="00C4586B">
        <w:rPr>
          <w:rFonts w:ascii="Arial" w:eastAsiaTheme="minorHAnsi" w:hAnsi="Arial" w:cs="Arial"/>
          <w:bCs/>
          <w:color w:val="08989C"/>
          <w:sz w:val="22"/>
          <w:szCs w:val="22"/>
        </w:rPr>
        <w:t>Precisión en la información proveniente</w:t>
      </w:r>
      <w:r w:rsidR="00840A53" w:rsidRPr="00C4586B">
        <w:rPr>
          <w:rFonts w:ascii="Arial" w:eastAsiaTheme="minorHAnsi" w:hAnsi="Arial" w:cs="Arial"/>
          <w:bCs/>
          <w:color w:val="08989C"/>
          <w:sz w:val="22"/>
          <w:szCs w:val="22"/>
        </w:rPr>
        <w:t xml:space="preserve"> de </w:t>
      </w:r>
      <w:r w:rsidR="00931152" w:rsidRPr="00C4586B">
        <w:rPr>
          <w:rFonts w:ascii="Arial" w:eastAsiaTheme="minorHAnsi" w:hAnsi="Arial" w:cs="Arial"/>
          <w:bCs/>
          <w:color w:val="08989C"/>
          <w:sz w:val="22"/>
          <w:szCs w:val="22"/>
        </w:rPr>
        <w:t>encuestas</w:t>
      </w:r>
      <w:r w:rsidR="00CD56F7">
        <w:rPr>
          <w:rStyle w:val="Refdenotaalpie"/>
          <w:rFonts w:ascii="Arial" w:eastAsiaTheme="minorHAnsi" w:hAnsi="Arial" w:cs="Arial"/>
          <w:bCs/>
          <w:color w:val="08989C"/>
          <w:sz w:val="22"/>
          <w:szCs w:val="22"/>
        </w:rPr>
        <w:footnoteReference w:id="10"/>
      </w:r>
      <w:bookmarkEnd w:id="21"/>
    </w:p>
    <w:p w14:paraId="7F42546B" w14:textId="4BD3BCEF" w:rsidR="000B068C" w:rsidRPr="00C4586B" w:rsidRDefault="00D026C5" w:rsidP="00CA1572">
      <w:pPr>
        <w:spacing w:before="120"/>
        <w:jc w:val="both"/>
        <w:rPr>
          <w:rFonts w:ascii="Arial" w:hAnsi="Arial" w:cs="Arial"/>
        </w:rPr>
      </w:pPr>
      <w:r>
        <w:rPr>
          <w:rFonts w:ascii="Arial" w:hAnsi="Arial" w:cs="Arial"/>
        </w:rPr>
        <w:t>E</w:t>
      </w:r>
      <w:r w:rsidR="0053518B" w:rsidRPr="00C4586B">
        <w:rPr>
          <w:rFonts w:ascii="Arial" w:hAnsi="Arial" w:cs="Arial"/>
        </w:rPr>
        <w:t>l porcentaje de</w:t>
      </w:r>
      <w:r w:rsidR="00D44B96" w:rsidRPr="00C4586B">
        <w:rPr>
          <w:rFonts w:ascii="Arial" w:hAnsi="Arial" w:cs="Arial"/>
        </w:rPr>
        <w:t xml:space="preserve"> dominio</w:t>
      </w:r>
      <w:r w:rsidR="00122E2E" w:rsidRPr="00C4586B">
        <w:rPr>
          <w:rFonts w:ascii="Arial" w:hAnsi="Arial" w:cs="Arial"/>
        </w:rPr>
        <w:t>s</w:t>
      </w:r>
      <w:r w:rsidR="00D44B96" w:rsidRPr="00C4586B">
        <w:rPr>
          <w:rFonts w:ascii="Arial" w:hAnsi="Arial" w:cs="Arial"/>
        </w:rPr>
        <w:t xml:space="preserve"> de estudio </w:t>
      </w:r>
      <w:r w:rsidR="001A3E65" w:rsidRPr="00C4586B">
        <w:rPr>
          <w:rFonts w:ascii="Arial" w:hAnsi="Arial" w:cs="Arial"/>
        </w:rPr>
        <w:t xml:space="preserve">no probabilísticos </w:t>
      </w:r>
      <w:r w:rsidR="00D44B96" w:rsidRPr="00C4586B">
        <w:rPr>
          <w:rFonts w:ascii="Arial" w:hAnsi="Arial" w:cs="Arial"/>
        </w:rPr>
        <w:t xml:space="preserve">con alta calidad estadística </w:t>
      </w:r>
      <w:r w:rsidR="002717AF" w:rsidRPr="00C4586B">
        <w:rPr>
          <w:rFonts w:ascii="Arial" w:hAnsi="Arial" w:cs="Arial"/>
        </w:rPr>
        <w:t xml:space="preserve">en la cobertura de la variable de diseño </w:t>
      </w:r>
      <w:r w:rsidR="0053518B" w:rsidRPr="00C4586B">
        <w:rPr>
          <w:rFonts w:ascii="Arial" w:hAnsi="Arial" w:cs="Arial"/>
        </w:rPr>
        <w:t xml:space="preserve">es el </w:t>
      </w:r>
      <w:r w:rsidR="001B3AE8" w:rsidRPr="00C4586B">
        <w:rPr>
          <w:rFonts w:ascii="Arial" w:hAnsi="Arial" w:cs="Arial"/>
        </w:rPr>
        <w:t xml:space="preserve">más alto observado </w:t>
      </w:r>
      <w:r w:rsidR="00F45CA7" w:rsidRPr="00C4586B">
        <w:rPr>
          <w:rFonts w:ascii="Arial" w:hAnsi="Arial" w:cs="Arial"/>
        </w:rPr>
        <w:t>desde que inició su medición</w:t>
      </w:r>
      <w:r w:rsidR="001B3AE8" w:rsidRPr="00C4586B">
        <w:rPr>
          <w:rFonts w:ascii="Arial" w:hAnsi="Arial" w:cs="Arial"/>
        </w:rPr>
        <w:t xml:space="preserve">. </w:t>
      </w:r>
      <w:r w:rsidR="00E45ABA" w:rsidRPr="00C4586B">
        <w:rPr>
          <w:rFonts w:ascii="Arial" w:hAnsi="Arial" w:cs="Arial"/>
        </w:rPr>
        <w:t>Ello se debe, parcialmente</w:t>
      </w:r>
      <w:r w:rsidR="002E6B47" w:rsidRPr="00C4586B">
        <w:rPr>
          <w:rFonts w:ascii="Arial" w:hAnsi="Arial" w:cs="Arial"/>
        </w:rPr>
        <w:t>, a que l</w:t>
      </w:r>
      <w:r w:rsidR="000B068C" w:rsidRPr="00C4586B">
        <w:rPr>
          <w:rFonts w:ascii="Arial" w:hAnsi="Arial" w:cs="Arial"/>
        </w:rPr>
        <w:t>a Encuesta Anual de Comercio</w:t>
      </w:r>
      <w:r w:rsidR="00B5061E">
        <w:rPr>
          <w:rFonts w:ascii="Arial" w:hAnsi="Arial" w:cs="Arial"/>
        </w:rPr>
        <w:t xml:space="preserve"> (</w:t>
      </w:r>
      <w:proofErr w:type="spellStart"/>
      <w:r w:rsidR="00B5061E" w:rsidRPr="00B5061E">
        <w:rPr>
          <w:rFonts w:ascii="Arial" w:hAnsi="Arial" w:cs="Arial"/>
          <w:smallCaps/>
        </w:rPr>
        <w:t>eac</w:t>
      </w:r>
      <w:proofErr w:type="spellEnd"/>
      <w:r w:rsidR="00B5061E">
        <w:rPr>
          <w:rFonts w:ascii="Arial" w:hAnsi="Arial" w:cs="Arial"/>
        </w:rPr>
        <w:t>)</w:t>
      </w:r>
      <w:r w:rsidR="00BD4F08" w:rsidRPr="00C4586B">
        <w:rPr>
          <w:rFonts w:ascii="Arial" w:hAnsi="Arial" w:cs="Arial"/>
        </w:rPr>
        <w:t xml:space="preserve"> y </w:t>
      </w:r>
      <w:r w:rsidR="000B068C" w:rsidRPr="00C4586B">
        <w:rPr>
          <w:rFonts w:ascii="Arial" w:hAnsi="Arial" w:cs="Arial"/>
        </w:rPr>
        <w:t>la Encuesta Mensual sobre Empresas Comerciales pasaron de ser mixtas a totalmente</w:t>
      </w:r>
      <w:r w:rsidR="001B3AE8" w:rsidRPr="00C4586B">
        <w:rPr>
          <w:rFonts w:ascii="Arial" w:hAnsi="Arial" w:cs="Arial"/>
        </w:rPr>
        <w:t xml:space="preserve"> probabilísticas</w:t>
      </w:r>
      <w:r w:rsidR="00CB7744" w:rsidRPr="00C4586B">
        <w:rPr>
          <w:rFonts w:ascii="Arial" w:hAnsi="Arial" w:cs="Arial"/>
        </w:rPr>
        <w:t xml:space="preserve">, y </w:t>
      </w:r>
      <w:r w:rsidR="007F2B6C" w:rsidRPr="00C4586B">
        <w:rPr>
          <w:rFonts w:ascii="Arial" w:hAnsi="Arial" w:cs="Arial"/>
        </w:rPr>
        <w:t xml:space="preserve">a que </w:t>
      </w:r>
      <w:r w:rsidR="00F528B3">
        <w:rPr>
          <w:rFonts w:ascii="Arial" w:hAnsi="Arial" w:cs="Arial"/>
        </w:rPr>
        <w:t xml:space="preserve">en </w:t>
      </w:r>
      <w:r w:rsidR="000B068C" w:rsidRPr="00C4586B">
        <w:rPr>
          <w:rFonts w:ascii="Arial" w:hAnsi="Arial" w:cs="Arial"/>
        </w:rPr>
        <w:t>las encuestas Anual de la Industria Manufacturera</w:t>
      </w:r>
      <w:r w:rsidR="00C17210">
        <w:rPr>
          <w:rFonts w:ascii="Arial" w:hAnsi="Arial" w:cs="Arial"/>
        </w:rPr>
        <w:t xml:space="preserve"> (</w:t>
      </w:r>
      <w:proofErr w:type="spellStart"/>
      <w:r w:rsidR="00C17210" w:rsidRPr="00C17210">
        <w:rPr>
          <w:rFonts w:ascii="Arial" w:hAnsi="Arial" w:cs="Arial"/>
          <w:smallCaps/>
        </w:rPr>
        <w:t>eaim</w:t>
      </w:r>
      <w:proofErr w:type="spellEnd"/>
      <w:r w:rsidR="00C17210">
        <w:rPr>
          <w:rFonts w:ascii="Arial" w:hAnsi="Arial" w:cs="Arial"/>
        </w:rPr>
        <w:t>)</w:t>
      </w:r>
      <w:r w:rsidR="000B068C" w:rsidRPr="00C4586B">
        <w:rPr>
          <w:rFonts w:ascii="Arial" w:hAnsi="Arial" w:cs="Arial"/>
        </w:rPr>
        <w:t>, Anual de Servicios Privados no Financieros</w:t>
      </w:r>
      <w:r w:rsidR="007F024C">
        <w:rPr>
          <w:rFonts w:ascii="Arial" w:hAnsi="Arial" w:cs="Arial"/>
        </w:rPr>
        <w:t xml:space="preserve"> (</w:t>
      </w:r>
      <w:proofErr w:type="spellStart"/>
      <w:r w:rsidR="00BE4ED2" w:rsidRPr="00BE4ED2">
        <w:rPr>
          <w:rFonts w:ascii="Arial" w:hAnsi="Arial" w:cs="Arial"/>
          <w:smallCaps/>
        </w:rPr>
        <w:t>easpnf</w:t>
      </w:r>
      <w:proofErr w:type="spellEnd"/>
      <w:r w:rsidR="00BE4ED2">
        <w:rPr>
          <w:rFonts w:ascii="Arial" w:hAnsi="Arial" w:cs="Arial"/>
        </w:rPr>
        <w:t>)</w:t>
      </w:r>
      <w:r w:rsidR="000B068C" w:rsidRPr="00C4586B">
        <w:rPr>
          <w:rFonts w:ascii="Arial" w:hAnsi="Arial" w:cs="Arial"/>
        </w:rPr>
        <w:t>, Anual de Transportes</w:t>
      </w:r>
      <w:r w:rsidR="00C17210">
        <w:rPr>
          <w:rFonts w:ascii="Arial" w:hAnsi="Arial" w:cs="Arial"/>
        </w:rPr>
        <w:t xml:space="preserve"> (</w:t>
      </w:r>
      <w:proofErr w:type="spellStart"/>
      <w:r w:rsidR="00C17210" w:rsidRPr="00C17210">
        <w:rPr>
          <w:rFonts w:ascii="Arial" w:hAnsi="Arial" w:cs="Arial"/>
          <w:smallCaps/>
        </w:rPr>
        <w:t>eat</w:t>
      </w:r>
      <w:proofErr w:type="spellEnd"/>
      <w:r w:rsidR="00C17210">
        <w:rPr>
          <w:rFonts w:ascii="Arial" w:hAnsi="Arial" w:cs="Arial"/>
        </w:rPr>
        <w:t>)</w:t>
      </w:r>
      <w:r w:rsidR="000B068C" w:rsidRPr="00C4586B">
        <w:rPr>
          <w:rFonts w:ascii="Arial" w:hAnsi="Arial" w:cs="Arial"/>
        </w:rPr>
        <w:t>, Mensual de la Industria Manufacturera</w:t>
      </w:r>
      <w:r w:rsidR="005F4BF2">
        <w:rPr>
          <w:rFonts w:ascii="Arial" w:hAnsi="Arial" w:cs="Arial"/>
        </w:rPr>
        <w:t xml:space="preserve"> (</w:t>
      </w:r>
      <w:proofErr w:type="spellStart"/>
      <w:r w:rsidR="005F4BF2" w:rsidRPr="005F4BF2">
        <w:rPr>
          <w:rFonts w:ascii="Arial" w:hAnsi="Arial" w:cs="Arial"/>
          <w:smallCaps/>
        </w:rPr>
        <w:t>emim</w:t>
      </w:r>
      <w:proofErr w:type="spellEnd"/>
      <w:r w:rsidR="005F4BF2">
        <w:rPr>
          <w:rFonts w:ascii="Arial" w:hAnsi="Arial" w:cs="Arial"/>
        </w:rPr>
        <w:t>)</w:t>
      </w:r>
      <w:r w:rsidR="000B068C" w:rsidRPr="00C4586B">
        <w:rPr>
          <w:rFonts w:ascii="Arial" w:hAnsi="Arial" w:cs="Arial"/>
        </w:rPr>
        <w:t xml:space="preserve"> y Mensual de Servicios</w:t>
      </w:r>
      <w:r w:rsidR="005F4BF2">
        <w:rPr>
          <w:rFonts w:ascii="Arial" w:hAnsi="Arial" w:cs="Arial"/>
        </w:rPr>
        <w:t xml:space="preserve"> </w:t>
      </w:r>
      <w:r w:rsidR="00857F38">
        <w:rPr>
          <w:rFonts w:ascii="Arial" w:hAnsi="Arial" w:cs="Arial"/>
        </w:rPr>
        <w:t>(</w:t>
      </w:r>
      <w:proofErr w:type="spellStart"/>
      <w:r w:rsidR="00857F38" w:rsidRPr="00857F38">
        <w:rPr>
          <w:rFonts w:ascii="Arial" w:hAnsi="Arial" w:cs="Arial"/>
          <w:smallCaps/>
        </w:rPr>
        <w:t>ems</w:t>
      </w:r>
      <w:proofErr w:type="spellEnd"/>
      <w:r w:rsidR="00857F38">
        <w:rPr>
          <w:rFonts w:ascii="Arial" w:hAnsi="Arial" w:cs="Arial"/>
        </w:rPr>
        <w:t xml:space="preserve">) </w:t>
      </w:r>
      <w:r w:rsidR="000362DD">
        <w:rPr>
          <w:rFonts w:ascii="Arial" w:hAnsi="Arial" w:cs="Arial"/>
        </w:rPr>
        <w:t>se incrementó</w:t>
      </w:r>
      <w:r w:rsidR="000B068C" w:rsidRPr="00C4586B">
        <w:rPr>
          <w:rFonts w:ascii="Arial" w:hAnsi="Arial" w:cs="Arial"/>
        </w:rPr>
        <w:t xml:space="preserve"> el número de dominios de estudio probabilísticos</w:t>
      </w:r>
      <w:r>
        <w:rPr>
          <w:rFonts w:ascii="Arial" w:hAnsi="Arial" w:cs="Arial"/>
        </w:rPr>
        <w:t xml:space="preserve"> (ver Tabla </w:t>
      </w:r>
      <w:r w:rsidR="003E21EF">
        <w:rPr>
          <w:rFonts w:ascii="Arial" w:hAnsi="Arial" w:cs="Arial"/>
        </w:rPr>
        <w:t>9</w:t>
      </w:r>
      <w:r>
        <w:rPr>
          <w:rFonts w:ascii="Arial" w:hAnsi="Arial" w:cs="Arial"/>
        </w:rPr>
        <w:t>)</w:t>
      </w:r>
      <w:r w:rsidR="00AB12AE">
        <w:rPr>
          <w:rFonts w:ascii="Arial" w:hAnsi="Arial" w:cs="Arial"/>
        </w:rPr>
        <w:t>.</w:t>
      </w:r>
    </w:p>
    <w:p w14:paraId="2EAD90F9" w14:textId="66530A09" w:rsidR="000C0CE4" w:rsidRPr="00C4586B" w:rsidRDefault="000F20B0" w:rsidP="00CA1572">
      <w:pPr>
        <w:spacing w:before="120"/>
        <w:jc w:val="both"/>
        <w:rPr>
          <w:rFonts w:ascii="Arial" w:hAnsi="Arial" w:cs="Arial"/>
        </w:rPr>
      </w:pPr>
      <w:r w:rsidRPr="00C4586B">
        <w:rPr>
          <w:rFonts w:ascii="Arial" w:hAnsi="Arial" w:cs="Arial"/>
        </w:rPr>
        <w:t xml:space="preserve">Cabe señalar que </w:t>
      </w:r>
      <w:r w:rsidR="006860A9" w:rsidRPr="00C4586B">
        <w:rPr>
          <w:rFonts w:ascii="Arial" w:hAnsi="Arial" w:cs="Arial"/>
        </w:rPr>
        <w:t>se ha</w:t>
      </w:r>
      <w:r w:rsidR="00425818">
        <w:rPr>
          <w:rFonts w:ascii="Arial" w:hAnsi="Arial" w:cs="Arial"/>
        </w:rPr>
        <w:t>n ido</w:t>
      </w:r>
      <w:r w:rsidR="00076A2C">
        <w:rPr>
          <w:rFonts w:ascii="Arial" w:hAnsi="Arial" w:cs="Arial"/>
        </w:rPr>
        <w:t xml:space="preserve"> </w:t>
      </w:r>
      <w:r w:rsidR="00B2577E">
        <w:rPr>
          <w:rFonts w:ascii="Arial" w:hAnsi="Arial" w:cs="Arial"/>
        </w:rPr>
        <w:t>completa</w:t>
      </w:r>
      <w:r w:rsidR="00425818">
        <w:rPr>
          <w:rFonts w:ascii="Arial" w:hAnsi="Arial" w:cs="Arial"/>
        </w:rPr>
        <w:t>ndo</w:t>
      </w:r>
      <w:r w:rsidR="00ED27A4">
        <w:rPr>
          <w:rFonts w:ascii="Arial" w:hAnsi="Arial" w:cs="Arial"/>
        </w:rPr>
        <w:t xml:space="preserve"> los</w:t>
      </w:r>
      <w:r w:rsidR="006860A9" w:rsidRPr="00C4586B">
        <w:rPr>
          <w:rFonts w:ascii="Arial" w:hAnsi="Arial" w:cs="Arial"/>
        </w:rPr>
        <w:t xml:space="preserve"> dominios de estudio </w:t>
      </w:r>
      <w:r w:rsidR="008E5002" w:rsidRPr="00C4586B">
        <w:rPr>
          <w:rFonts w:ascii="Arial" w:hAnsi="Arial" w:cs="Arial"/>
        </w:rPr>
        <w:t>reportados</w:t>
      </w:r>
      <w:r w:rsidR="00425818">
        <w:rPr>
          <w:rFonts w:ascii="Arial" w:hAnsi="Arial" w:cs="Arial"/>
        </w:rPr>
        <w:t>.</w:t>
      </w:r>
      <w:r w:rsidR="00ED27A4">
        <w:rPr>
          <w:rFonts w:ascii="Arial" w:hAnsi="Arial" w:cs="Arial"/>
        </w:rPr>
        <w:t xml:space="preserve"> </w:t>
      </w:r>
      <w:r w:rsidR="00425818">
        <w:rPr>
          <w:rFonts w:ascii="Arial" w:hAnsi="Arial" w:cs="Arial"/>
        </w:rPr>
        <w:t>E</w:t>
      </w:r>
      <w:r w:rsidR="00ED27A4">
        <w:rPr>
          <w:rFonts w:ascii="Arial" w:hAnsi="Arial" w:cs="Arial"/>
        </w:rPr>
        <w:t>ste ejercicio se inició</w:t>
      </w:r>
      <w:r w:rsidR="008E5002" w:rsidRPr="00C4586B">
        <w:rPr>
          <w:rFonts w:ascii="Arial" w:hAnsi="Arial" w:cs="Arial"/>
        </w:rPr>
        <w:t xml:space="preserve"> en las encuestas de </w:t>
      </w:r>
      <w:r w:rsidR="00020353" w:rsidRPr="00C4586B">
        <w:rPr>
          <w:rFonts w:ascii="Arial" w:hAnsi="Arial" w:cs="Arial"/>
        </w:rPr>
        <w:t>gobierno, seguridad pública y justicia,</w:t>
      </w:r>
      <w:r w:rsidR="008E5002" w:rsidRPr="00C4586B">
        <w:rPr>
          <w:rFonts w:ascii="Arial" w:hAnsi="Arial" w:cs="Arial"/>
        </w:rPr>
        <w:t xml:space="preserve"> a partir del trabajo de identificación de indicadores-objetivo.</w:t>
      </w:r>
    </w:p>
    <w:p w14:paraId="539F5CEC" w14:textId="77777777" w:rsidR="00957BBA" w:rsidRPr="00C4586B" w:rsidRDefault="002731EC" w:rsidP="00ED7CB3">
      <w:pPr>
        <w:spacing w:after="0"/>
        <w:jc w:val="center"/>
        <w:rPr>
          <w:rFonts w:ascii="Arial" w:hAnsi="Arial" w:cs="Arial"/>
          <w:b/>
          <w:bCs/>
        </w:rPr>
      </w:pPr>
      <w:r w:rsidRPr="00C4586B">
        <w:rPr>
          <w:rFonts w:ascii="Arial" w:hAnsi="Arial" w:cs="Arial"/>
          <w:b/>
        </w:rPr>
        <w:t xml:space="preserve">Tabla </w:t>
      </w:r>
      <w:r w:rsidR="003E21EF">
        <w:rPr>
          <w:rFonts w:ascii="Arial" w:hAnsi="Arial" w:cs="Arial"/>
          <w:b/>
          <w:bCs/>
        </w:rPr>
        <w:t>9</w:t>
      </w:r>
      <w:r w:rsidRPr="00C4586B">
        <w:rPr>
          <w:rFonts w:ascii="Arial" w:hAnsi="Arial" w:cs="Arial"/>
          <w:b/>
        </w:rPr>
        <w:t>. Resultados generales en la cobertura de la variable de diseño y coeficiente de variación</w:t>
      </w:r>
    </w:p>
    <w:tbl>
      <w:tblPr>
        <w:tblW w:w="10800" w:type="dxa"/>
        <w:jc w:val="center"/>
        <w:tblBorders>
          <w:top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5387"/>
        <w:gridCol w:w="709"/>
        <w:gridCol w:w="850"/>
        <w:gridCol w:w="709"/>
        <w:gridCol w:w="850"/>
        <w:gridCol w:w="709"/>
        <w:gridCol w:w="923"/>
        <w:gridCol w:w="663"/>
      </w:tblGrid>
      <w:tr w:rsidR="005F5977" w:rsidRPr="0035366B" w14:paraId="262C1BB9" w14:textId="77777777" w:rsidTr="005F5977">
        <w:trPr>
          <w:trHeight w:val="284"/>
          <w:tblHeader/>
          <w:jc w:val="center"/>
        </w:trPr>
        <w:tc>
          <w:tcPr>
            <w:tcW w:w="5387" w:type="dxa"/>
            <w:tcBorders>
              <w:bottom w:val="single" w:sz="4" w:space="0" w:color="BFBFBF" w:themeColor="background1" w:themeShade="BF"/>
              <w:right w:val="nil"/>
            </w:tcBorders>
            <w:shd w:val="clear" w:color="auto" w:fill="08989C"/>
            <w:vAlign w:val="center"/>
            <w:hideMark/>
          </w:tcPr>
          <w:p w14:paraId="23BCB9FB"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Indicador</w:t>
            </w:r>
          </w:p>
        </w:tc>
        <w:tc>
          <w:tcPr>
            <w:tcW w:w="709" w:type="dxa"/>
            <w:tcBorders>
              <w:left w:val="nil"/>
              <w:bottom w:val="single" w:sz="4" w:space="0" w:color="BFBFBF" w:themeColor="background1" w:themeShade="BF"/>
              <w:right w:val="nil"/>
            </w:tcBorders>
            <w:shd w:val="clear" w:color="auto" w:fill="08989C"/>
            <w:vAlign w:val="center"/>
          </w:tcPr>
          <w:p w14:paraId="1A378969"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2018+</w:t>
            </w:r>
          </w:p>
        </w:tc>
        <w:tc>
          <w:tcPr>
            <w:tcW w:w="850" w:type="dxa"/>
            <w:tcBorders>
              <w:left w:val="nil"/>
              <w:bottom w:val="single" w:sz="4" w:space="0" w:color="BFBFBF" w:themeColor="background1" w:themeShade="BF"/>
              <w:right w:val="nil"/>
            </w:tcBorders>
            <w:shd w:val="clear" w:color="auto" w:fill="08989C"/>
            <w:vAlign w:val="center"/>
          </w:tcPr>
          <w:p w14:paraId="5F9F2F99"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2019</w:t>
            </w:r>
          </w:p>
        </w:tc>
        <w:tc>
          <w:tcPr>
            <w:tcW w:w="709" w:type="dxa"/>
            <w:tcBorders>
              <w:left w:val="nil"/>
              <w:bottom w:val="single" w:sz="4" w:space="0" w:color="BFBFBF" w:themeColor="background1" w:themeShade="BF"/>
              <w:right w:val="nil"/>
            </w:tcBorders>
            <w:shd w:val="clear" w:color="auto" w:fill="08989C"/>
            <w:vAlign w:val="center"/>
          </w:tcPr>
          <w:p w14:paraId="78F1F218"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2020</w:t>
            </w:r>
          </w:p>
        </w:tc>
        <w:tc>
          <w:tcPr>
            <w:tcW w:w="850" w:type="dxa"/>
            <w:tcBorders>
              <w:left w:val="nil"/>
              <w:bottom w:val="single" w:sz="4" w:space="0" w:color="BFBFBF" w:themeColor="background1" w:themeShade="BF"/>
              <w:right w:val="nil"/>
            </w:tcBorders>
            <w:shd w:val="clear" w:color="auto" w:fill="08989C"/>
            <w:vAlign w:val="center"/>
          </w:tcPr>
          <w:p w14:paraId="74E18A09"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2021</w:t>
            </w:r>
          </w:p>
        </w:tc>
        <w:tc>
          <w:tcPr>
            <w:tcW w:w="709" w:type="dxa"/>
            <w:tcBorders>
              <w:left w:val="nil"/>
              <w:bottom w:val="single" w:sz="4" w:space="0" w:color="BFBFBF" w:themeColor="background1" w:themeShade="BF"/>
              <w:right w:val="nil"/>
            </w:tcBorders>
            <w:shd w:val="clear" w:color="auto" w:fill="08989C"/>
            <w:vAlign w:val="center"/>
          </w:tcPr>
          <w:p w14:paraId="0B797D46"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2022</w:t>
            </w:r>
          </w:p>
        </w:tc>
        <w:tc>
          <w:tcPr>
            <w:tcW w:w="923" w:type="dxa"/>
            <w:tcBorders>
              <w:left w:val="nil"/>
              <w:right w:val="nil"/>
            </w:tcBorders>
            <w:shd w:val="clear" w:color="auto" w:fill="08989C"/>
            <w:vAlign w:val="center"/>
          </w:tcPr>
          <w:p w14:paraId="4EC79F99"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2023</w:t>
            </w:r>
          </w:p>
        </w:tc>
        <w:tc>
          <w:tcPr>
            <w:tcW w:w="663" w:type="dxa"/>
            <w:tcBorders>
              <w:left w:val="nil"/>
            </w:tcBorders>
            <w:shd w:val="clear" w:color="auto" w:fill="08989C"/>
            <w:vAlign w:val="center"/>
          </w:tcPr>
          <w:p w14:paraId="5B42A11F" w14:textId="77777777" w:rsidR="005F5977" w:rsidRPr="0035366B" w:rsidRDefault="005F5977" w:rsidP="004975BF">
            <w:pPr>
              <w:spacing w:after="0"/>
              <w:jc w:val="center"/>
              <w:rPr>
                <w:rFonts w:ascii="Arial" w:hAnsi="Arial" w:cs="Arial"/>
                <w:b/>
                <w:bCs/>
                <w:color w:val="FFFFFF"/>
                <w:sz w:val="18"/>
                <w:szCs w:val="18"/>
              </w:rPr>
            </w:pPr>
            <w:r w:rsidRPr="0035366B">
              <w:rPr>
                <w:rFonts w:ascii="Arial" w:hAnsi="Arial" w:cs="Arial"/>
                <w:b/>
                <w:bCs/>
                <w:color w:val="FFFFFF"/>
                <w:sz w:val="18"/>
                <w:szCs w:val="18"/>
              </w:rPr>
              <w:t>2024</w:t>
            </w:r>
          </w:p>
        </w:tc>
      </w:tr>
      <w:tr w:rsidR="005F5977" w:rsidRPr="00C4586B" w14:paraId="3E38EDFF" w14:textId="77777777" w:rsidTr="005F5977">
        <w:trPr>
          <w:trHeight w:val="567"/>
          <w:jc w:val="center"/>
        </w:trPr>
        <w:tc>
          <w:tcPr>
            <w:tcW w:w="5387" w:type="dxa"/>
            <w:tcBorders>
              <w:bottom w:val="single" w:sz="4" w:space="0" w:color="BFBFBF" w:themeColor="background1" w:themeShade="BF"/>
              <w:right w:val="nil"/>
            </w:tcBorders>
            <w:shd w:val="clear" w:color="auto" w:fill="auto"/>
            <w:noWrap/>
            <w:vAlign w:val="center"/>
          </w:tcPr>
          <w:p w14:paraId="05304C8C" w14:textId="77777777" w:rsidR="005F5977" w:rsidRPr="0035366B" w:rsidRDefault="005F5977" w:rsidP="004975BF">
            <w:pPr>
              <w:spacing w:after="0"/>
              <w:ind w:left="142"/>
              <w:rPr>
                <w:rFonts w:ascii="Arial" w:hAnsi="Arial" w:cs="Arial"/>
                <w:sz w:val="18"/>
                <w:szCs w:val="18"/>
              </w:rPr>
            </w:pPr>
            <w:r w:rsidRPr="0035366B">
              <w:rPr>
                <w:rFonts w:ascii="Arial" w:hAnsi="Arial" w:cs="Arial"/>
                <w:sz w:val="18"/>
                <w:szCs w:val="18"/>
              </w:rPr>
              <w:t>Porcentaje de dominios de estudio no probabilísticos que presentaron alta calidad estadística en la cobertura de la variable de diseño para los indicadores-objetivo publicados</w:t>
            </w:r>
          </w:p>
        </w:tc>
        <w:tc>
          <w:tcPr>
            <w:tcW w:w="709" w:type="dxa"/>
            <w:tcBorders>
              <w:left w:val="nil"/>
              <w:bottom w:val="single" w:sz="4" w:space="0" w:color="BFBFBF" w:themeColor="background1" w:themeShade="BF"/>
              <w:right w:val="nil"/>
            </w:tcBorders>
            <w:shd w:val="clear" w:color="auto" w:fill="auto"/>
            <w:vAlign w:val="center"/>
          </w:tcPr>
          <w:p w14:paraId="28F53D26" w14:textId="77777777" w:rsidR="005F5977" w:rsidRPr="0035366B" w:rsidRDefault="005F5977" w:rsidP="004975BF">
            <w:pPr>
              <w:spacing w:after="0"/>
              <w:jc w:val="center"/>
              <w:rPr>
                <w:rFonts w:ascii="Arial" w:hAnsi="Arial" w:cs="Arial"/>
                <w:b/>
                <w:sz w:val="18"/>
                <w:szCs w:val="18"/>
              </w:rPr>
            </w:pPr>
            <w:r w:rsidRPr="0035366B">
              <w:rPr>
                <w:rFonts w:ascii="Arial" w:hAnsi="Arial" w:cs="Arial"/>
                <w:sz w:val="18"/>
                <w:szCs w:val="18"/>
              </w:rPr>
              <w:t>70%</w:t>
            </w:r>
          </w:p>
        </w:tc>
        <w:tc>
          <w:tcPr>
            <w:tcW w:w="850" w:type="dxa"/>
            <w:tcBorders>
              <w:left w:val="nil"/>
              <w:bottom w:val="single" w:sz="4" w:space="0" w:color="BFBFBF" w:themeColor="background1" w:themeShade="BF"/>
              <w:right w:val="nil"/>
            </w:tcBorders>
            <w:vAlign w:val="center"/>
          </w:tcPr>
          <w:p w14:paraId="6337ADAC" w14:textId="77777777" w:rsidR="005F5977" w:rsidRPr="0035366B" w:rsidRDefault="00190A87" w:rsidP="004975BF">
            <w:pPr>
              <w:spacing w:after="0"/>
              <w:jc w:val="center"/>
              <w:rPr>
                <w:rFonts w:ascii="Arial" w:hAnsi="Arial" w:cs="Arial"/>
                <w:sz w:val="18"/>
                <w:szCs w:val="18"/>
              </w:rPr>
            </w:pPr>
            <w:r w:rsidRPr="0035366B">
              <w:rPr>
                <w:rFonts w:ascii="Arial" w:hAnsi="Arial" w:cs="Arial"/>
                <w:sz w:val="18"/>
                <w:szCs w:val="18"/>
              </w:rPr>
              <w:t>75%</w:t>
            </w:r>
          </w:p>
        </w:tc>
        <w:tc>
          <w:tcPr>
            <w:tcW w:w="709" w:type="dxa"/>
            <w:tcBorders>
              <w:left w:val="nil"/>
              <w:bottom w:val="single" w:sz="4" w:space="0" w:color="BFBFBF" w:themeColor="background1" w:themeShade="BF"/>
              <w:right w:val="nil"/>
            </w:tcBorders>
            <w:vAlign w:val="center"/>
          </w:tcPr>
          <w:p w14:paraId="6A0E9BA3" w14:textId="77777777" w:rsidR="005F5977" w:rsidRPr="0035366B" w:rsidRDefault="005F5977" w:rsidP="004975BF">
            <w:pPr>
              <w:spacing w:after="0"/>
              <w:jc w:val="center"/>
              <w:rPr>
                <w:rFonts w:ascii="Arial" w:hAnsi="Arial" w:cs="Arial"/>
                <w:sz w:val="18"/>
                <w:szCs w:val="18"/>
              </w:rPr>
            </w:pPr>
            <w:r w:rsidRPr="0035366B">
              <w:rPr>
                <w:rFonts w:ascii="Arial" w:hAnsi="Arial" w:cs="Arial"/>
                <w:sz w:val="18"/>
                <w:szCs w:val="18"/>
              </w:rPr>
              <w:t>75%</w:t>
            </w:r>
          </w:p>
        </w:tc>
        <w:tc>
          <w:tcPr>
            <w:tcW w:w="850" w:type="dxa"/>
            <w:tcBorders>
              <w:left w:val="nil"/>
              <w:bottom w:val="single" w:sz="4" w:space="0" w:color="BFBFBF" w:themeColor="background1" w:themeShade="BF"/>
              <w:right w:val="nil"/>
            </w:tcBorders>
            <w:vAlign w:val="center"/>
          </w:tcPr>
          <w:p w14:paraId="4D75BB98" w14:textId="77777777" w:rsidR="005F5977" w:rsidRPr="0035366B" w:rsidRDefault="00190A87" w:rsidP="004975BF">
            <w:pPr>
              <w:spacing w:after="0"/>
              <w:jc w:val="center"/>
              <w:rPr>
                <w:rFonts w:ascii="Arial" w:hAnsi="Arial" w:cs="Arial"/>
                <w:bCs/>
                <w:sz w:val="18"/>
                <w:szCs w:val="18"/>
              </w:rPr>
            </w:pPr>
            <w:r w:rsidRPr="0035366B">
              <w:rPr>
                <w:rFonts w:ascii="Arial" w:hAnsi="Arial" w:cs="Arial"/>
                <w:bCs/>
                <w:sz w:val="18"/>
                <w:szCs w:val="18"/>
              </w:rPr>
              <w:t>78%</w:t>
            </w:r>
          </w:p>
        </w:tc>
        <w:tc>
          <w:tcPr>
            <w:tcW w:w="709" w:type="dxa"/>
            <w:tcBorders>
              <w:left w:val="nil"/>
              <w:bottom w:val="single" w:sz="4" w:space="0" w:color="BFBFBF" w:themeColor="background1" w:themeShade="BF"/>
              <w:right w:val="nil"/>
            </w:tcBorders>
            <w:vAlign w:val="center"/>
          </w:tcPr>
          <w:p w14:paraId="38AA87F7" w14:textId="77777777" w:rsidR="005F5977" w:rsidRPr="0035366B" w:rsidRDefault="00190A87" w:rsidP="004975BF">
            <w:pPr>
              <w:spacing w:after="0"/>
              <w:jc w:val="center"/>
              <w:rPr>
                <w:rFonts w:ascii="Arial" w:hAnsi="Arial" w:cs="Arial"/>
                <w:bCs/>
                <w:sz w:val="18"/>
                <w:szCs w:val="18"/>
              </w:rPr>
            </w:pPr>
            <w:r w:rsidRPr="0035366B">
              <w:rPr>
                <w:rFonts w:ascii="Arial" w:hAnsi="Arial" w:cs="Arial"/>
                <w:bCs/>
                <w:sz w:val="18"/>
                <w:szCs w:val="18"/>
              </w:rPr>
              <w:t>82</w:t>
            </w:r>
            <w:r w:rsidR="005F5977" w:rsidRPr="0035366B">
              <w:rPr>
                <w:rFonts w:ascii="Arial" w:hAnsi="Arial" w:cs="Arial"/>
                <w:bCs/>
                <w:sz w:val="18"/>
                <w:szCs w:val="18"/>
              </w:rPr>
              <w:t>%</w:t>
            </w:r>
          </w:p>
        </w:tc>
        <w:tc>
          <w:tcPr>
            <w:tcW w:w="923" w:type="dxa"/>
            <w:tcBorders>
              <w:left w:val="nil"/>
              <w:bottom w:val="single" w:sz="4" w:space="0" w:color="BFBFBF" w:themeColor="background1" w:themeShade="BF"/>
              <w:right w:val="nil"/>
            </w:tcBorders>
            <w:vAlign w:val="center"/>
          </w:tcPr>
          <w:p w14:paraId="012EEF18" w14:textId="77777777" w:rsidR="005F5977" w:rsidRPr="0035366B" w:rsidRDefault="00190A87" w:rsidP="004975BF">
            <w:pPr>
              <w:spacing w:after="0"/>
              <w:jc w:val="center"/>
              <w:rPr>
                <w:rFonts w:ascii="Arial" w:hAnsi="Arial" w:cs="Arial"/>
                <w:bCs/>
                <w:sz w:val="18"/>
                <w:szCs w:val="18"/>
              </w:rPr>
            </w:pPr>
            <w:r w:rsidRPr="0035366B">
              <w:rPr>
                <w:rFonts w:ascii="Arial" w:hAnsi="Arial" w:cs="Arial"/>
                <w:bCs/>
                <w:sz w:val="18"/>
                <w:szCs w:val="18"/>
              </w:rPr>
              <w:t>93%</w:t>
            </w:r>
          </w:p>
        </w:tc>
        <w:tc>
          <w:tcPr>
            <w:tcW w:w="663" w:type="dxa"/>
            <w:tcBorders>
              <w:left w:val="nil"/>
              <w:bottom w:val="single" w:sz="4" w:space="0" w:color="BFBFBF" w:themeColor="background1" w:themeShade="BF"/>
            </w:tcBorders>
            <w:shd w:val="clear" w:color="auto" w:fill="auto"/>
            <w:vAlign w:val="center"/>
          </w:tcPr>
          <w:p w14:paraId="00970F77" w14:textId="77777777" w:rsidR="005F5977" w:rsidRPr="0035366B" w:rsidRDefault="005F5977" w:rsidP="004975BF">
            <w:pPr>
              <w:spacing w:after="0"/>
              <w:jc w:val="center"/>
              <w:rPr>
                <w:rFonts w:ascii="Arial" w:hAnsi="Arial" w:cs="Arial"/>
                <w:bCs/>
                <w:sz w:val="18"/>
                <w:szCs w:val="18"/>
              </w:rPr>
            </w:pPr>
            <w:r w:rsidRPr="0035366B">
              <w:rPr>
                <w:rFonts w:ascii="Arial" w:hAnsi="Arial" w:cs="Arial"/>
                <w:bCs/>
                <w:sz w:val="18"/>
                <w:szCs w:val="18"/>
              </w:rPr>
              <w:t>94%</w:t>
            </w:r>
          </w:p>
        </w:tc>
      </w:tr>
      <w:tr w:rsidR="005F5977" w:rsidRPr="00C4586B" w14:paraId="263BCA18" w14:textId="77777777" w:rsidTr="005F5977">
        <w:trPr>
          <w:trHeight w:val="567"/>
          <w:jc w:val="center"/>
        </w:trPr>
        <w:tc>
          <w:tcPr>
            <w:tcW w:w="5387" w:type="dxa"/>
            <w:tcBorders>
              <w:bottom w:val="single" w:sz="4" w:space="0" w:color="BFBFBF" w:themeColor="background1" w:themeShade="BF"/>
              <w:right w:val="nil"/>
            </w:tcBorders>
            <w:shd w:val="clear" w:color="auto" w:fill="auto"/>
            <w:noWrap/>
            <w:vAlign w:val="center"/>
          </w:tcPr>
          <w:p w14:paraId="290F2398" w14:textId="77777777" w:rsidR="005F5977" w:rsidRPr="0035366B" w:rsidRDefault="005F5977" w:rsidP="004975BF">
            <w:pPr>
              <w:spacing w:after="0"/>
              <w:ind w:left="142"/>
              <w:rPr>
                <w:rFonts w:ascii="Arial" w:hAnsi="Arial" w:cs="Arial"/>
                <w:sz w:val="18"/>
                <w:szCs w:val="18"/>
              </w:rPr>
            </w:pPr>
            <w:r w:rsidRPr="0035366B">
              <w:rPr>
                <w:rFonts w:ascii="Arial" w:hAnsi="Arial" w:cs="Arial"/>
                <w:sz w:val="18"/>
                <w:szCs w:val="18"/>
              </w:rPr>
              <w:t>Porcentaje de dominios de estudio de encuestas probabilísticas que presentaron alta calidad estadística en los coeficientes de variación para los indicadores-objetivo publicados</w:t>
            </w:r>
          </w:p>
        </w:tc>
        <w:tc>
          <w:tcPr>
            <w:tcW w:w="709" w:type="dxa"/>
            <w:tcBorders>
              <w:left w:val="nil"/>
              <w:bottom w:val="single" w:sz="4" w:space="0" w:color="BFBFBF" w:themeColor="background1" w:themeShade="BF"/>
              <w:right w:val="nil"/>
            </w:tcBorders>
            <w:shd w:val="clear" w:color="auto" w:fill="auto"/>
            <w:vAlign w:val="center"/>
          </w:tcPr>
          <w:p w14:paraId="44D5422E" w14:textId="77777777" w:rsidR="005F5977" w:rsidRPr="0035366B" w:rsidRDefault="005F5977" w:rsidP="004975BF">
            <w:pPr>
              <w:spacing w:after="0"/>
              <w:jc w:val="center"/>
              <w:rPr>
                <w:rFonts w:ascii="Arial" w:hAnsi="Arial" w:cs="Arial"/>
                <w:sz w:val="18"/>
                <w:szCs w:val="18"/>
              </w:rPr>
            </w:pPr>
            <w:r w:rsidRPr="0035366B">
              <w:rPr>
                <w:rFonts w:ascii="Arial" w:hAnsi="Arial" w:cs="Arial"/>
                <w:sz w:val="18"/>
                <w:szCs w:val="18"/>
              </w:rPr>
              <w:t>92%</w:t>
            </w:r>
          </w:p>
        </w:tc>
        <w:tc>
          <w:tcPr>
            <w:tcW w:w="850" w:type="dxa"/>
            <w:tcBorders>
              <w:left w:val="nil"/>
              <w:bottom w:val="single" w:sz="4" w:space="0" w:color="BFBFBF" w:themeColor="background1" w:themeShade="BF"/>
              <w:right w:val="nil"/>
            </w:tcBorders>
            <w:vAlign w:val="center"/>
          </w:tcPr>
          <w:p w14:paraId="4458AEE2" w14:textId="77777777" w:rsidR="005F5977" w:rsidRPr="0035366B" w:rsidRDefault="00E52EB8" w:rsidP="004975BF">
            <w:pPr>
              <w:spacing w:after="0"/>
              <w:jc w:val="center"/>
              <w:rPr>
                <w:rFonts w:ascii="Arial" w:hAnsi="Arial" w:cs="Arial"/>
                <w:sz w:val="18"/>
                <w:szCs w:val="18"/>
              </w:rPr>
            </w:pPr>
            <w:r w:rsidRPr="0035366B">
              <w:rPr>
                <w:rFonts w:ascii="Arial" w:hAnsi="Arial" w:cs="Arial"/>
                <w:sz w:val="18"/>
                <w:szCs w:val="18"/>
              </w:rPr>
              <w:t>91%</w:t>
            </w:r>
          </w:p>
        </w:tc>
        <w:tc>
          <w:tcPr>
            <w:tcW w:w="709" w:type="dxa"/>
            <w:tcBorders>
              <w:left w:val="nil"/>
              <w:bottom w:val="single" w:sz="4" w:space="0" w:color="BFBFBF" w:themeColor="background1" w:themeShade="BF"/>
              <w:right w:val="nil"/>
            </w:tcBorders>
            <w:vAlign w:val="center"/>
          </w:tcPr>
          <w:p w14:paraId="1939FB95" w14:textId="77777777" w:rsidR="005F5977" w:rsidRPr="0035366B" w:rsidRDefault="00E52EB8" w:rsidP="004975BF">
            <w:pPr>
              <w:spacing w:after="0"/>
              <w:jc w:val="center"/>
              <w:rPr>
                <w:rFonts w:ascii="Arial" w:hAnsi="Arial" w:cs="Arial"/>
                <w:sz w:val="18"/>
                <w:szCs w:val="18"/>
              </w:rPr>
            </w:pPr>
            <w:r w:rsidRPr="0035366B">
              <w:rPr>
                <w:rFonts w:ascii="Arial" w:hAnsi="Arial" w:cs="Arial"/>
                <w:sz w:val="18"/>
                <w:szCs w:val="18"/>
              </w:rPr>
              <w:t>89</w:t>
            </w:r>
            <w:r w:rsidR="005F5977" w:rsidRPr="0035366B">
              <w:rPr>
                <w:rFonts w:ascii="Arial" w:hAnsi="Arial" w:cs="Arial"/>
                <w:sz w:val="18"/>
                <w:szCs w:val="18"/>
              </w:rPr>
              <w:t>%</w:t>
            </w:r>
          </w:p>
        </w:tc>
        <w:tc>
          <w:tcPr>
            <w:tcW w:w="850" w:type="dxa"/>
            <w:tcBorders>
              <w:left w:val="nil"/>
              <w:bottom w:val="single" w:sz="4" w:space="0" w:color="BFBFBF" w:themeColor="background1" w:themeShade="BF"/>
              <w:right w:val="nil"/>
            </w:tcBorders>
            <w:vAlign w:val="center"/>
          </w:tcPr>
          <w:p w14:paraId="607530AF" w14:textId="77777777" w:rsidR="005F5977" w:rsidRPr="0035366B" w:rsidRDefault="00E52EB8" w:rsidP="004975BF">
            <w:pPr>
              <w:spacing w:after="0"/>
              <w:jc w:val="center"/>
              <w:rPr>
                <w:rFonts w:ascii="Arial" w:hAnsi="Arial" w:cs="Arial"/>
                <w:sz w:val="18"/>
                <w:szCs w:val="18"/>
              </w:rPr>
            </w:pPr>
            <w:r w:rsidRPr="0035366B">
              <w:rPr>
                <w:rFonts w:ascii="Arial" w:hAnsi="Arial" w:cs="Arial"/>
                <w:sz w:val="18"/>
                <w:szCs w:val="18"/>
              </w:rPr>
              <w:t>91%</w:t>
            </w:r>
          </w:p>
        </w:tc>
        <w:tc>
          <w:tcPr>
            <w:tcW w:w="709" w:type="dxa"/>
            <w:tcBorders>
              <w:left w:val="nil"/>
              <w:bottom w:val="single" w:sz="4" w:space="0" w:color="BFBFBF" w:themeColor="background1" w:themeShade="BF"/>
              <w:right w:val="nil"/>
            </w:tcBorders>
            <w:shd w:val="clear" w:color="auto" w:fill="auto"/>
            <w:vAlign w:val="center"/>
          </w:tcPr>
          <w:p w14:paraId="0AD99433" w14:textId="77777777" w:rsidR="005F5977" w:rsidRPr="0035366B" w:rsidRDefault="00E52EB8" w:rsidP="004975BF">
            <w:pPr>
              <w:spacing w:after="0"/>
              <w:jc w:val="center"/>
              <w:rPr>
                <w:rFonts w:ascii="Arial" w:hAnsi="Arial" w:cs="Arial"/>
                <w:sz w:val="18"/>
                <w:szCs w:val="18"/>
              </w:rPr>
            </w:pPr>
            <w:r w:rsidRPr="0035366B">
              <w:rPr>
                <w:rFonts w:ascii="Arial" w:hAnsi="Arial" w:cs="Arial"/>
                <w:sz w:val="18"/>
                <w:szCs w:val="18"/>
              </w:rPr>
              <w:t>91%</w:t>
            </w:r>
          </w:p>
        </w:tc>
        <w:tc>
          <w:tcPr>
            <w:tcW w:w="923" w:type="dxa"/>
            <w:tcBorders>
              <w:left w:val="nil"/>
              <w:bottom w:val="single" w:sz="4" w:space="0" w:color="BFBFBF" w:themeColor="background1" w:themeShade="BF"/>
              <w:right w:val="nil"/>
            </w:tcBorders>
            <w:vAlign w:val="center"/>
          </w:tcPr>
          <w:p w14:paraId="58172E36" w14:textId="77777777" w:rsidR="005F5977" w:rsidRPr="0035366B" w:rsidRDefault="00E52EB8" w:rsidP="004975BF">
            <w:pPr>
              <w:spacing w:after="0"/>
              <w:jc w:val="center"/>
              <w:rPr>
                <w:rFonts w:ascii="Arial" w:hAnsi="Arial" w:cs="Arial"/>
                <w:sz w:val="18"/>
                <w:szCs w:val="18"/>
              </w:rPr>
            </w:pPr>
            <w:r w:rsidRPr="0035366B">
              <w:rPr>
                <w:rFonts w:ascii="Arial" w:hAnsi="Arial" w:cs="Arial"/>
                <w:sz w:val="18"/>
                <w:szCs w:val="18"/>
              </w:rPr>
              <w:t>90%</w:t>
            </w:r>
          </w:p>
        </w:tc>
        <w:tc>
          <w:tcPr>
            <w:tcW w:w="663" w:type="dxa"/>
            <w:tcBorders>
              <w:left w:val="nil"/>
              <w:bottom w:val="single" w:sz="4" w:space="0" w:color="BFBFBF" w:themeColor="background1" w:themeShade="BF"/>
            </w:tcBorders>
            <w:shd w:val="clear" w:color="auto" w:fill="auto"/>
            <w:vAlign w:val="center"/>
          </w:tcPr>
          <w:p w14:paraId="0C54A49D" w14:textId="77777777" w:rsidR="005F5977" w:rsidRPr="0035366B" w:rsidRDefault="005F5977" w:rsidP="004975BF">
            <w:pPr>
              <w:spacing w:after="0"/>
              <w:jc w:val="center"/>
              <w:rPr>
                <w:rFonts w:ascii="Arial" w:hAnsi="Arial" w:cs="Arial"/>
                <w:sz w:val="18"/>
                <w:szCs w:val="18"/>
              </w:rPr>
            </w:pPr>
            <w:r w:rsidRPr="0035366B">
              <w:rPr>
                <w:rFonts w:ascii="Arial" w:hAnsi="Arial" w:cs="Arial"/>
                <w:sz w:val="18"/>
                <w:szCs w:val="18"/>
              </w:rPr>
              <w:t>92%</w:t>
            </w:r>
          </w:p>
        </w:tc>
      </w:tr>
    </w:tbl>
    <w:p w14:paraId="5EC4B0E4" w14:textId="5949B03B" w:rsidR="002731EC" w:rsidRPr="00C4586B" w:rsidRDefault="002731EC" w:rsidP="002B155D">
      <w:pPr>
        <w:spacing w:after="0"/>
        <w:ind w:right="27"/>
        <w:jc w:val="both"/>
        <w:rPr>
          <w:rFonts w:ascii="Arial" w:hAnsi="Arial" w:cs="Arial"/>
          <w:sz w:val="16"/>
          <w:szCs w:val="16"/>
        </w:rPr>
      </w:pPr>
      <w:r w:rsidRPr="00C4586B">
        <w:rPr>
          <w:rFonts w:ascii="Arial" w:hAnsi="Arial" w:cs="Arial"/>
          <w:sz w:val="16"/>
          <w:szCs w:val="16"/>
        </w:rPr>
        <w:t>+Año base.</w:t>
      </w:r>
    </w:p>
    <w:p w14:paraId="3AC3012E" w14:textId="77777777" w:rsidR="00FD7F30" w:rsidRPr="00C4586B" w:rsidRDefault="002731EC" w:rsidP="000362DD">
      <w:pPr>
        <w:spacing w:after="0"/>
        <w:ind w:right="27"/>
        <w:jc w:val="both"/>
        <w:rPr>
          <w:rFonts w:ascii="Arial" w:hAnsi="Arial" w:cs="Arial"/>
          <w:sz w:val="18"/>
          <w:szCs w:val="18"/>
        </w:rPr>
      </w:pPr>
      <w:r w:rsidRPr="00C4586B">
        <w:rPr>
          <w:rFonts w:ascii="Arial" w:hAnsi="Arial" w:cs="Arial"/>
          <w:sz w:val="16"/>
          <w:szCs w:val="16"/>
        </w:rPr>
        <w:t xml:space="preserve">Nota: </w:t>
      </w:r>
      <w:r w:rsidR="00955BBF">
        <w:rPr>
          <w:rFonts w:ascii="Arial" w:hAnsi="Arial" w:cs="Arial"/>
          <w:sz w:val="16"/>
          <w:szCs w:val="16"/>
        </w:rPr>
        <w:t>l</w:t>
      </w:r>
      <w:r w:rsidR="006A193E" w:rsidRPr="00C4586B">
        <w:rPr>
          <w:rFonts w:ascii="Arial" w:hAnsi="Arial" w:cs="Arial"/>
          <w:sz w:val="16"/>
          <w:szCs w:val="16"/>
        </w:rPr>
        <w:t xml:space="preserve">os </w:t>
      </w:r>
      <w:r w:rsidR="00EF49EE" w:rsidRPr="00C4586B">
        <w:rPr>
          <w:rFonts w:ascii="Arial" w:hAnsi="Arial" w:cs="Arial"/>
          <w:sz w:val="16"/>
          <w:szCs w:val="16"/>
        </w:rPr>
        <w:t>datos de años anteriores</w:t>
      </w:r>
      <w:r w:rsidR="00105360" w:rsidRPr="00C4586B">
        <w:rPr>
          <w:rFonts w:ascii="Arial" w:hAnsi="Arial" w:cs="Arial"/>
          <w:sz w:val="16"/>
          <w:szCs w:val="16"/>
        </w:rPr>
        <w:t xml:space="preserve"> a</w:t>
      </w:r>
      <w:r w:rsidR="00EF49EE" w:rsidRPr="00C4586B">
        <w:rPr>
          <w:rFonts w:ascii="Arial" w:hAnsi="Arial" w:cs="Arial"/>
          <w:sz w:val="16"/>
          <w:szCs w:val="16"/>
        </w:rPr>
        <w:t xml:space="preserve"> </w:t>
      </w:r>
      <w:r w:rsidR="00105360" w:rsidRPr="00C4586B">
        <w:rPr>
          <w:rFonts w:ascii="Arial" w:hAnsi="Arial" w:cs="Arial"/>
          <w:sz w:val="16"/>
          <w:szCs w:val="16"/>
        </w:rPr>
        <w:t xml:space="preserve">2024 </w:t>
      </w:r>
      <w:r w:rsidR="00EF49EE" w:rsidRPr="00C4586B">
        <w:rPr>
          <w:rFonts w:ascii="Arial" w:hAnsi="Arial" w:cs="Arial"/>
          <w:sz w:val="16"/>
          <w:szCs w:val="16"/>
        </w:rPr>
        <w:t xml:space="preserve">no necesariamente coinciden con los reportados en </w:t>
      </w:r>
      <w:r w:rsidR="00AF1564" w:rsidRPr="00C4586B">
        <w:rPr>
          <w:rFonts w:ascii="Arial" w:hAnsi="Arial" w:cs="Arial"/>
          <w:sz w:val="16"/>
          <w:szCs w:val="16"/>
        </w:rPr>
        <w:t>i</w:t>
      </w:r>
      <w:r w:rsidR="00EF49EE" w:rsidRPr="00C4586B">
        <w:rPr>
          <w:rFonts w:ascii="Arial" w:hAnsi="Arial" w:cs="Arial"/>
          <w:sz w:val="16"/>
          <w:szCs w:val="16"/>
        </w:rPr>
        <w:t>nforme</w:t>
      </w:r>
      <w:r w:rsidR="0039786F" w:rsidRPr="00C4586B">
        <w:rPr>
          <w:rFonts w:ascii="Arial" w:hAnsi="Arial" w:cs="Arial"/>
          <w:sz w:val="16"/>
          <w:szCs w:val="16"/>
        </w:rPr>
        <w:t>s</w:t>
      </w:r>
      <w:r w:rsidR="00EF49EE" w:rsidRPr="00C4586B">
        <w:rPr>
          <w:rFonts w:ascii="Arial" w:hAnsi="Arial" w:cs="Arial"/>
          <w:sz w:val="16"/>
          <w:szCs w:val="16"/>
        </w:rPr>
        <w:t xml:space="preserve"> </w:t>
      </w:r>
      <w:r w:rsidR="001D780C" w:rsidRPr="00C4586B">
        <w:rPr>
          <w:rFonts w:ascii="Arial" w:hAnsi="Arial" w:cs="Arial"/>
          <w:sz w:val="16"/>
          <w:szCs w:val="16"/>
        </w:rPr>
        <w:t>previos</w:t>
      </w:r>
      <w:r w:rsidR="00EF49EE" w:rsidRPr="00C4586B">
        <w:rPr>
          <w:rFonts w:ascii="Arial" w:hAnsi="Arial" w:cs="Arial"/>
          <w:sz w:val="16"/>
          <w:szCs w:val="16"/>
        </w:rPr>
        <w:t xml:space="preserve">, </w:t>
      </w:r>
      <w:r w:rsidR="004520AA" w:rsidRPr="00C4586B">
        <w:rPr>
          <w:rFonts w:ascii="Arial" w:hAnsi="Arial" w:cs="Arial"/>
          <w:sz w:val="16"/>
          <w:szCs w:val="16"/>
        </w:rPr>
        <w:t xml:space="preserve">debido a que </w:t>
      </w:r>
      <w:r w:rsidR="00FB7107" w:rsidRPr="00C4586B">
        <w:rPr>
          <w:rFonts w:ascii="Arial" w:hAnsi="Arial" w:cs="Arial"/>
          <w:sz w:val="16"/>
          <w:szCs w:val="16"/>
        </w:rPr>
        <w:t>la</w:t>
      </w:r>
      <w:r w:rsidR="001D780C" w:rsidRPr="00C4586B">
        <w:rPr>
          <w:rFonts w:ascii="Arial" w:hAnsi="Arial" w:cs="Arial"/>
          <w:sz w:val="16"/>
          <w:szCs w:val="16"/>
        </w:rPr>
        <w:t xml:space="preserve"> </w:t>
      </w:r>
      <w:proofErr w:type="spellStart"/>
      <w:r w:rsidR="00B377CD" w:rsidRPr="00C4586B">
        <w:rPr>
          <w:rFonts w:ascii="Arial" w:hAnsi="Arial" w:cs="Arial"/>
          <w:smallCaps/>
          <w:sz w:val="16"/>
          <w:szCs w:val="16"/>
        </w:rPr>
        <w:t>dgee</w:t>
      </w:r>
      <w:proofErr w:type="spellEnd"/>
      <w:r w:rsidR="00FB7107" w:rsidRPr="00C4586B">
        <w:rPr>
          <w:rFonts w:ascii="Arial" w:hAnsi="Arial" w:cs="Arial"/>
          <w:sz w:val="16"/>
          <w:szCs w:val="16"/>
        </w:rPr>
        <w:t xml:space="preserve"> </w:t>
      </w:r>
      <w:r w:rsidR="004372FF" w:rsidRPr="00C4586B">
        <w:rPr>
          <w:rFonts w:ascii="Arial" w:hAnsi="Arial" w:cs="Arial"/>
          <w:sz w:val="16"/>
          <w:szCs w:val="16"/>
        </w:rPr>
        <w:t>hace actualizaciones</w:t>
      </w:r>
      <w:r w:rsidR="008A5342" w:rsidRPr="00C4586B">
        <w:rPr>
          <w:rFonts w:ascii="Arial" w:hAnsi="Arial" w:cs="Arial"/>
          <w:sz w:val="16"/>
          <w:szCs w:val="16"/>
        </w:rPr>
        <w:t xml:space="preserve"> periódicas</w:t>
      </w:r>
      <w:r w:rsidR="004372FF" w:rsidRPr="00C4586B">
        <w:rPr>
          <w:rFonts w:ascii="Arial" w:hAnsi="Arial" w:cs="Arial"/>
          <w:sz w:val="16"/>
          <w:szCs w:val="16"/>
        </w:rPr>
        <w:t>.</w:t>
      </w:r>
    </w:p>
    <w:p w14:paraId="66112032" w14:textId="2210474C" w:rsidR="0074418C" w:rsidRDefault="0074418C" w:rsidP="00CA1572">
      <w:pPr>
        <w:spacing w:before="240"/>
        <w:jc w:val="both"/>
        <w:rPr>
          <w:rFonts w:ascii="Arial" w:hAnsi="Arial" w:cs="Arial"/>
        </w:rPr>
      </w:pPr>
      <w:r w:rsidRPr="00C02C7E">
        <w:rPr>
          <w:rFonts w:ascii="Arial" w:hAnsi="Arial" w:cs="Arial"/>
        </w:rPr>
        <w:t xml:space="preserve">En </w:t>
      </w:r>
      <w:r w:rsidR="00915287">
        <w:rPr>
          <w:rFonts w:ascii="Arial" w:hAnsi="Arial" w:cs="Arial"/>
        </w:rPr>
        <w:t xml:space="preserve">el caso de la </w:t>
      </w:r>
      <w:proofErr w:type="spellStart"/>
      <w:r w:rsidR="00C77176" w:rsidRPr="00C77176">
        <w:rPr>
          <w:rFonts w:ascii="Arial" w:hAnsi="Arial" w:cs="Arial"/>
          <w:smallCaps/>
        </w:rPr>
        <w:t>eac</w:t>
      </w:r>
      <w:proofErr w:type="spellEnd"/>
      <w:r w:rsidRPr="00C02C7E">
        <w:rPr>
          <w:rFonts w:ascii="Arial" w:hAnsi="Arial" w:cs="Arial"/>
        </w:rPr>
        <w:t xml:space="preserve">, los casos con calidad alta aumentaron de un 90% en la serie 2013 a un 99% en la serie 2018, evidenciando los beneficios de la actualización metodológica. </w:t>
      </w:r>
      <w:r w:rsidR="00F3512C" w:rsidRPr="00C02C7E">
        <w:rPr>
          <w:rFonts w:ascii="Arial" w:hAnsi="Arial" w:cs="Arial"/>
        </w:rPr>
        <w:t xml:space="preserve">Lo mismo ocurrió </w:t>
      </w:r>
      <w:r w:rsidR="00155B47">
        <w:rPr>
          <w:rFonts w:ascii="Arial" w:hAnsi="Arial" w:cs="Arial"/>
        </w:rPr>
        <w:t>con</w:t>
      </w:r>
      <w:r w:rsidR="00F3512C" w:rsidRPr="00C02C7E">
        <w:rPr>
          <w:rFonts w:ascii="Arial" w:hAnsi="Arial" w:cs="Arial"/>
        </w:rPr>
        <w:t xml:space="preserve"> la </w:t>
      </w:r>
      <w:proofErr w:type="spellStart"/>
      <w:r w:rsidR="00F3512C" w:rsidRPr="00C02C7E">
        <w:rPr>
          <w:rFonts w:ascii="Arial" w:hAnsi="Arial" w:cs="Arial"/>
          <w:smallCaps/>
        </w:rPr>
        <w:t>emim</w:t>
      </w:r>
      <w:proofErr w:type="spellEnd"/>
      <w:r w:rsidR="00F3512C" w:rsidRPr="00C02C7E">
        <w:rPr>
          <w:rFonts w:ascii="Arial" w:hAnsi="Arial" w:cs="Arial"/>
        </w:rPr>
        <w:t xml:space="preserve"> (de 96.8% a 99.7%</w:t>
      </w:r>
      <w:r w:rsidR="00244D00" w:rsidRPr="00C02C7E">
        <w:rPr>
          <w:rFonts w:ascii="Arial" w:hAnsi="Arial" w:cs="Arial"/>
        </w:rPr>
        <w:t>)</w:t>
      </w:r>
      <w:r w:rsidR="00F3512C" w:rsidRPr="00C02C7E">
        <w:rPr>
          <w:rFonts w:ascii="Arial" w:hAnsi="Arial" w:cs="Arial"/>
        </w:rPr>
        <w:t xml:space="preserve"> y la Encuesta Nacional de Empresas Constructoras (</w:t>
      </w:r>
      <w:proofErr w:type="spellStart"/>
      <w:r w:rsidR="00F3512C" w:rsidRPr="00C02C7E">
        <w:rPr>
          <w:rFonts w:ascii="Arial" w:hAnsi="Arial" w:cs="Arial"/>
          <w:smallCaps/>
        </w:rPr>
        <w:t>enec</w:t>
      </w:r>
      <w:proofErr w:type="spellEnd"/>
      <w:r w:rsidR="00F3512C" w:rsidRPr="00C02C7E">
        <w:rPr>
          <w:rFonts w:ascii="Arial" w:hAnsi="Arial" w:cs="Arial"/>
        </w:rPr>
        <w:t xml:space="preserve">) </w:t>
      </w:r>
      <w:r w:rsidR="00244D00" w:rsidRPr="00C02C7E">
        <w:rPr>
          <w:rFonts w:ascii="Arial" w:hAnsi="Arial" w:cs="Arial"/>
        </w:rPr>
        <w:t>(de</w:t>
      </w:r>
      <w:r w:rsidR="00F3512C" w:rsidRPr="00C02C7E">
        <w:rPr>
          <w:rFonts w:ascii="Arial" w:hAnsi="Arial" w:cs="Arial"/>
        </w:rPr>
        <w:t xml:space="preserve"> 78.2% a 93%</w:t>
      </w:r>
      <w:r w:rsidR="00244D00" w:rsidRPr="00C02C7E">
        <w:rPr>
          <w:rFonts w:ascii="Arial" w:hAnsi="Arial" w:cs="Arial"/>
        </w:rPr>
        <w:t xml:space="preserve">) </w:t>
      </w:r>
      <w:r w:rsidR="0038271B" w:rsidRPr="00C02C7E">
        <w:rPr>
          <w:rFonts w:ascii="Arial" w:hAnsi="Arial" w:cs="Arial"/>
        </w:rPr>
        <w:t>(</w:t>
      </w:r>
      <w:r w:rsidR="00C02C7E" w:rsidRPr="00C02C7E">
        <w:rPr>
          <w:rFonts w:ascii="Arial" w:hAnsi="Arial" w:cs="Arial"/>
        </w:rPr>
        <w:t>v</w:t>
      </w:r>
      <w:r w:rsidR="00244D00" w:rsidRPr="00C02C7E">
        <w:rPr>
          <w:rFonts w:ascii="Arial" w:hAnsi="Arial" w:cs="Arial"/>
        </w:rPr>
        <w:t xml:space="preserve">er </w:t>
      </w:r>
      <w:r w:rsidR="00C02C7E" w:rsidRPr="00C02C7E">
        <w:rPr>
          <w:rFonts w:ascii="Arial" w:hAnsi="Arial" w:cs="Arial"/>
        </w:rPr>
        <w:t>Figura</w:t>
      </w:r>
      <w:r w:rsidR="00244D00" w:rsidRPr="00C02C7E">
        <w:rPr>
          <w:rFonts w:ascii="Arial" w:hAnsi="Arial" w:cs="Arial"/>
        </w:rPr>
        <w:t xml:space="preserve"> 8</w:t>
      </w:r>
      <w:r w:rsidR="0038271B" w:rsidRPr="00C02C7E">
        <w:rPr>
          <w:rFonts w:ascii="Arial" w:hAnsi="Arial" w:cs="Arial"/>
        </w:rPr>
        <w:t>)</w:t>
      </w:r>
      <w:r w:rsidR="00C02C7E" w:rsidRPr="00C02C7E">
        <w:rPr>
          <w:rFonts w:ascii="Arial" w:hAnsi="Arial" w:cs="Arial"/>
        </w:rPr>
        <w:t>.</w:t>
      </w:r>
    </w:p>
    <w:p w14:paraId="3A0CF9E1" w14:textId="77777777" w:rsidR="00957BBA" w:rsidRPr="00C4586B" w:rsidRDefault="002731EC" w:rsidP="00ED7CB3">
      <w:pPr>
        <w:spacing w:after="0"/>
        <w:jc w:val="center"/>
        <w:rPr>
          <w:rFonts w:ascii="Arial" w:hAnsi="Arial" w:cs="Arial"/>
          <w:b/>
          <w:noProof/>
        </w:rPr>
      </w:pPr>
      <w:r w:rsidRPr="00C4586B">
        <w:rPr>
          <w:rFonts w:ascii="Arial" w:hAnsi="Arial" w:cs="Arial"/>
          <w:b/>
        </w:rPr>
        <w:t xml:space="preserve">Figura </w:t>
      </w:r>
      <w:r w:rsidR="00291ED8" w:rsidRPr="00C4586B">
        <w:rPr>
          <w:rFonts w:ascii="Arial" w:hAnsi="Arial" w:cs="Arial"/>
          <w:b/>
        </w:rPr>
        <w:t>8</w:t>
      </w:r>
      <w:r w:rsidRPr="00C4586B">
        <w:rPr>
          <w:rFonts w:ascii="Arial" w:hAnsi="Arial" w:cs="Arial"/>
          <w:b/>
        </w:rPr>
        <w:t>. Distribución del coeficiente de variación en encuestas económicas con mayor grado de mejora</w:t>
      </w:r>
    </w:p>
    <w:p w14:paraId="1EDAECCE" w14:textId="77777777" w:rsidR="002731EC" w:rsidRPr="00C4586B" w:rsidRDefault="002731EC" w:rsidP="00ED7CB3">
      <w:pPr>
        <w:spacing w:after="0"/>
        <w:jc w:val="center"/>
        <w:rPr>
          <w:rFonts w:ascii="Arial" w:hAnsi="Arial" w:cs="Arial"/>
        </w:rPr>
      </w:pPr>
      <w:r w:rsidRPr="00C4586B">
        <w:rPr>
          <w:rFonts w:ascii="Arial" w:hAnsi="Arial" w:cs="Arial"/>
          <w:noProof/>
        </w:rPr>
        <w:drawing>
          <wp:inline distT="0" distB="0" distL="0" distR="0" wp14:anchorId="0EC33EC2" wp14:editId="734B6473">
            <wp:extent cx="5400000" cy="2854384"/>
            <wp:effectExtent l="0" t="0" r="0" b="3175"/>
            <wp:docPr id="1072420521" name="Imagen 2"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20521" name="Imagen 2" descr="Gráfico, Gráfico de barras&#10;&#10;El contenido generado por IA puede ser incorrecto."/>
                    <pic:cNvPicPr/>
                  </pic:nvPicPr>
                  <pic:blipFill>
                    <a:blip r:embed="rId19">
                      <a:extLst>
                        <a:ext uri="{28A0092B-C50C-407E-A947-70E740481C1C}">
                          <a14:useLocalDpi xmlns:a14="http://schemas.microsoft.com/office/drawing/2010/main" val="0"/>
                        </a:ext>
                      </a:extLst>
                    </a:blip>
                    <a:stretch>
                      <a:fillRect/>
                    </a:stretch>
                  </pic:blipFill>
                  <pic:spPr>
                    <a:xfrm>
                      <a:off x="0" y="0"/>
                      <a:ext cx="5400000" cy="2854384"/>
                    </a:xfrm>
                    <a:prstGeom prst="rect">
                      <a:avLst/>
                    </a:prstGeom>
                  </pic:spPr>
                </pic:pic>
              </a:graphicData>
            </a:graphic>
          </wp:inline>
        </w:drawing>
      </w:r>
    </w:p>
    <w:p w14:paraId="4FBB59ED" w14:textId="77777777" w:rsidR="002731EC" w:rsidRPr="00C4586B" w:rsidRDefault="002731EC" w:rsidP="00D20CCA">
      <w:pPr>
        <w:tabs>
          <w:tab w:val="left" w:pos="1134"/>
        </w:tabs>
        <w:spacing w:after="0"/>
        <w:ind w:left="1418" w:right="1302"/>
        <w:jc w:val="both"/>
        <w:rPr>
          <w:rFonts w:ascii="Arial" w:hAnsi="Arial" w:cs="Arial"/>
          <w:sz w:val="16"/>
          <w:szCs w:val="16"/>
          <w:highlight w:val="magenta"/>
        </w:rPr>
      </w:pPr>
      <w:r w:rsidRPr="00C4586B">
        <w:rPr>
          <w:rFonts w:ascii="Arial" w:hAnsi="Arial" w:cs="Arial"/>
          <w:sz w:val="16"/>
          <w:szCs w:val="16"/>
        </w:rPr>
        <w:t xml:space="preserve">Nota: </w:t>
      </w:r>
      <w:r w:rsidR="00955BBF">
        <w:rPr>
          <w:rFonts w:ascii="Arial" w:hAnsi="Arial" w:cs="Arial"/>
          <w:sz w:val="16"/>
          <w:szCs w:val="16"/>
        </w:rPr>
        <w:t>e</w:t>
      </w:r>
      <w:r w:rsidRPr="00C4586B">
        <w:rPr>
          <w:rFonts w:ascii="Arial" w:hAnsi="Arial" w:cs="Arial"/>
          <w:sz w:val="16"/>
          <w:szCs w:val="16"/>
        </w:rPr>
        <w:t xml:space="preserve">n el acuerdo </w:t>
      </w:r>
      <w:r w:rsidRPr="00C4586B">
        <w:rPr>
          <w:rFonts w:ascii="Arial" w:hAnsi="Arial" w:cs="Arial"/>
          <w:smallCaps/>
          <w:sz w:val="16"/>
          <w:szCs w:val="16"/>
        </w:rPr>
        <w:t>cac</w:t>
      </w:r>
      <w:r w:rsidRPr="00C4586B">
        <w:rPr>
          <w:rFonts w:ascii="Arial" w:hAnsi="Arial" w:cs="Arial"/>
          <w:sz w:val="16"/>
          <w:szCs w:val="16"/>
        </w:rPr>
        <w:t xml:space="preserve">-006/01/2018 se aprobaron los umbrales del </w:t>
      </w:r>
      <w:r w:rsidR="003A2357" w:rsidRPr="00C4586B">
        <w:rPr>
          <w:rFonts w:ascii="Arial" w:hAnsi="Arial" w:cs="Arial"/>
          <w:sz w:val="16"/>
          <w:szCs w:val="16"/>
        </w:rPr>
        <w:t>c</w:t>
      </w:r>
      <w:r w:rsidRPr="00C4586B">
        <w:rPr>
          <w:rFonts w:ascii="Arial" w:hAnsi="Arial" w:cs="Arial"/>
          <w:sz w:val="16"/>
          <w:szCs w:val="16"/>
        </w:rPr>
        <w:t xml:space="preserve">oeficiente de </w:t>
      </w:r>
      <w:r w:rsidR="003A2357" w:rsidRPr="00C4586B">
        <w:rPr>
          <w:rFonts w:ascii="Arial" w:hAnsi="Arial" w:cs="Arial"/>
          <w:sz w:val="16"/>
          <w:szCs w:val="16"/>
        </w:rPr>
        <w:t>v</w:t>
      </w:r>
      <w:r w:rsidRPr="00C4586B">
        <w:rPr>
          <w:rFonts w:ascii="Arial" w:hAnsi="Arial" w:cs="Arial"/>
          <w:sz w:val="16"/>
          <w:szCs w:val="16"/>
        </w:rPr>
        <w:t>ariación (</w:t>
      </w:r>
      <w:proofErr w:type="spellStart"/>
      <w:r w:rsidRPr="00C4586B">
        <w:rPr>
          <w:rFonts w:ascii="Arial" w:hAnsi="Arial" w:cs="Arial"/>
          <w:smallCaps/>
          <w:sz w:val="16"/>
          <w:szCs w:val="16"/>
        </w:rPr>
        <w:t>cv</w:t>
      </w:r>
      <w:proofErr w:type="spellEnd"/>
      <w:r w:rsidRPr="00C4586B">
        <w:rPr>
          <w:rFonts w:ascii="Arial" w:hAnsi="Arial" w:cs="Arial"/>
          <w:sz w:val="16"/>
          <w:szCs w:val="16"/>
        </w:rPr>
        <w:t>) y los colores para su semaforización.</w:t>
      </w:r>
    </w:p>
    <w:p w14:paraId="6175B0B0" w14:textId="26DF30E6" w:rsidR="002731EC" w:rsidRPr="00C4586B" w:rsidRDefault="00F92E3E" w:rsidP="00D20CCA">
      <w:pPr>
        <w:spacing w:before="240"/>
        <w:jc w:val="both"/>
        <w:rPr>
          <w:rFonts w:ascii="Arial" w:hAnsi="Arial" w:cs="Arial"/>
        </w:rPr>
      </w:pPr>
      <w:r>
        <w:rPr>
          <w:rFonts w:ascii="Arial" w:hAnsi="Arial" w:cs="Arial"/>
        </w:rPr>
        <w:t>Para</w:t>
      </w:r>
      <w:r w:rsidR="002731EC" w:rsidRPr="00C4586B">
        <w:rPr>
          <w:rFonts w:ascii="Arial" w:hAnsi="Arial" w:cs="Arial"/>
        </w:rPr>
        <w:t xml:space="preserve"> la Encuesta de Comercio Internacional de Servicios</w:t>
      </w:r>
      <w:r w:rsidR="005F4BF2">
        <w:rPr>
          <w:rFonts w:ascii="Arial" w:hAnsi="Arial" w:cs="Arial"/>
        </w:rPr>
        <w:t xml:space="preserve"> </w:t>
      </w:r>
      <w:r w:rsidR="002731EC" w:rsidRPr="00C4586B">
        <w:rPr>
          <w:rFonts w:ascii="Arial" w:hAnsi="Arial" w:cs="Arial"/>
        </w:rPr>
        <w:t>se observa una distribución del coeficiente de variación cada vez más compacta</w:t>
      </w:r>
      <w:r w:rsidR="001806DA">
        <w:rPr>
          <w:rFonts w:ascii="Arial" w:hAnsi="Arial" w:cs="Arial"/>
        </w:rPr>
        <w:t>,</w:t>
      </w:r>
      <w:r w:rsidR="002731EC" w:rsidRPr="00C4586B">
        <w:rPr>
          <w:rFonts w:ascii="Arial" w:hAnsi="Arial" w:cs="Arial"/>
        </w:rPr>
        <w:t xml:space="preserve"> lo que refleja una mayor estabilidad en la precisión de sus indicadores-objetivo, lo cual </w:t>
      </w:r>
      <w:r w:rsidR="002731EC" w:rsidRPr="00C4586B">
        <w:rPr>
          <w:rFonts w:ascii="Arial" w:hAnsi="Arial" w:cs="Arial"/>
        </w:rPr>
        <w:lastRenderedPageBreak/>
        <w:t xml:space="preserve">es </w:t>
      </w:r>
      <w:r w:rsidRPr="00C4586B">
        <w:rPr>
          <w:rFonts w:ascii="Arial" w:hAnsi="Arial" w:cs="Arial"/>
        </w:rPr>
        <w:t xml:space="preserve">un elemento </w:t>
      </w:r>
      <w:r>
        <w:rPr>
          <w:rFonts w:ascii="Arial" w:hAnsi="Arial" w:cs="Arial"/>
        </w:rPr>
        <w:t>por considerar</w:t>
      </w:r>
      <w:r w:rsidR="007856BB" w:rsidRPr="00C4586B">
        <w:rPr>
          <w:rFonts w:ascii="Arial" w:hAnsi="Arial" w:cs="Arial"/>
        </w:rPr>
        <w:t xml:space="preserve"> </w:t>
      </w:r>
      <w:r w:rsidR="00D51EF4" w:rsidRPr="00C4586B">
        <w:rPr>
          <w:rFonts w:ascii="Arial" w:hAnsi="Arial" w:cs="Arial"/>
        </w:rPr>
        <w:t xml:space="preserve">en la </w:t>
      </w:r>
      <w:r w:rsidR="005D0CE8" w:rsidRPr="00C4586B">
        <w:rPr>
          <w:rFonts w:ascii="Arial" w:hAnsi="Arial" w:cs="Arial"/>
        </w:rPr>
        <w:t>t</w:t>
      </w:r>
      <w:r w:rsidR="00BA16CF" w:rsidRPr="00C4586B">
        <w:rPr>
          <w:rFonts w:ascii="Arial" w:hAnsi="Arial" w:cs="Arial"/>
        </w:rPr>
        <w:t>r</w:t>
      </w:r>
      <w:r w:rsidR="005D0CE8" w:rsidRPr="00C4586B">
        <w:rPr>
          <w:rFonts w:ascii="Arial" w:hAnsi="Arial" w:cs="Arial"/>
        </w:rPr>
        <w:t>ansición</w:t>
      </w:r>
      <w:r w:rsidR="00D51EF4" w:rsidRPr="00C4586B">
        <w:rPr>
          <w:rFonts w:ascii="Arial" w:hAnsi="Arial" w:cs="Arial"/>
        </w:rPr>
        <w:t xml:space="preserve"> </w:t>
      </w:r>
      <w:r w:rsidR="00FD408C" w:rsidRPr="00C4586B">
        <w:rPr>
          <w:rFonts w:ascii="Arial" w:hAnsi="Arial" w:cs="Arial"/>
        </w:rPr>
        <w:t>d</w:t>
      </w:r>
      <w:r w:rsidR="00D854EB" w:rsidRPr="00C4586B">
        <w:rPr>
          <w:rFonts w:ascii="Arial" w:hAnsi="Arial" w:cs="Arial"/>
        </w:rPr>
        <w:t xml:space="preserve">el </w:t>
      </w:r>
      <w:r w:rsidR="0053584A" w:rsidRPr="00C4586B">
        <w:rPr>
          <w:rFonts w:ascii="Arial" w:hAnsi="Arial" w:cs="Arial"/>
        </w:rPr>
        <w:t>grado</w:t>
      </w:r>
      <w:r w:rsidR="002731EC" w:rsidRPr="00C4586B">
        <w:rPr>
          <w:rFonts w:ascii="Arial" w:hAnsi="Arial" w:cs="Arial"/>
        </w:rPr>
        <w:t xml:space="preserve"> de </w:t>
      </w:r>
      <w:r w:rsidR="0053584A" w:rsidRPr="00C4586B">
        <w:rPr>
          <w:rFonts w:ascii="Arial" w:hAnsi="Arial" w:cs="Arial"/>
        </w:rPr>
        <w:t>madurez</w:t>
      </w:r>
      <w:r w:rsidR="002731EC" w:rsidRPr="00C4586B">
        <w:rPr>
          <w:rFonts w:ascii="Arial" w:hAnsi="Arial" w:cs="Arial"/>
        </w:rPr>
        <w:t xml:space="preserve"> de experimental</w:t>
      </w:r>
      <w:r w:rsidR="0053584A" w:rsidRPr="00C4586B">
        <w:rPr>
          <w:rFonts w:ascii="Arial" w:hAnsi="Arial" w:cs="Arial"/>
        </w:rPr>
        <w:t xml:space="preserve"> a institucionalizado</w:t>
      </w:r>
      <w:r w:rsidR="002731EC" w:rsidRPr="00C4586B">
        <w:rPr>
          <w:rFonts w:ascii="Arial" w:hAnsi="Arial" w:cs="Arial"/>
        </w:rPr>
        <w:t>. Por otro lado, la Encuesta Nacional de la Industria Farmacéutica, de reciente creación, es la que tiene menor porcentaje de dominios de estudio con alta calidad estadística para los indicadores-objetivo publicados (63%). Para el conjunto de encuestas restantes publicadas durante 2024</w:t>
      </w:r>
      <w:r>
        <w:rPr>
          <w:rFonts w:ascii="Arial" w:hAnsi="Arial" w:cs="Arial"/>
        </w:rPr>
        <w:t>,</w:t>
      </w:r>
      <w:r w:rsidR="002731EC" w:rsidRPr="00C4586B">
        <w:rPr>
          <w:rFonts w:ascii="Arial" w:hAnsi="Arial" w:cs="Arial"/>
        </w:rPr>
        <w:t xml:space="preserve"> se </w:t>
      </w:r>
      <w:r w:rsidR="00216CD1" w:rsidRPr="00C4586B">
        <w:rPr>
          <w:rFonts w:ascii="Arial" w:hAnsi="Arial" w:cs="Arial"/>
        </w:rPr>
        <w:t>observa</w:t>
      </w:r>
      <w:r w:rsidR="002731EC" w:rsidRPr="00C4586B">
        <w:rPr>
          <w:rFonts w:ascii="Arial" w:hAnsi="Arial" w:cs="Arial"/>
        </w:rPr>
        <w:t xml:space="preserve"> estabilidad en el umbral de alta precisión en las estimaciones de los coeficientes de variación.</w:t>
      </w:r>
    </w:p>
    <w:p w14:paraId="7B0836BC" w14:textId="178CF017" w:rsidR="00CD7FF2" w:rsidRPr="00C4586B" w:rsidRDefault="00CD7FF2" w:rsidP="00D20CCA">
      <w:pPr>
        <w:spacing w:before="120"/>
        <w:jc w:val="both"/>
        <w:rPr>
          <w:rFonts w:ascii="Arial" w:hAnsi="Arial" w:cs="Arial"/>
        </w:rPr>
      </w:pPr>
      <w:r w:rsidRPr="00C4586B">
        <w:rPr>
          <w:rFonts w:ascii="Arial" w:hAnsi="Arial" w:cs="Arial"/>
        </w:rPr>
        <w:t>Por otra parte, se mantiene una tendencia a la baja en el número de procesos de producción cuyas tasas de no respuesta antes de imputación superan a las esperadas en los diseños muestrales. Los procesos</w:t>
      </w:r>
      <w:r w:rsidR="007B1CB9" w:rsidRPr="00C4586B">
        <w:rPr>
          <w:rFonts w:ascii="Arial" w:hAnsi="Arial" w:cs="Arial"/>
        </w:rPr>
        <w:t xml:space="preserve"> de producción</w:t>
      </w:r>
      <w:r w:rsidRPr="00C4586B">
        <w:rPr>
          <w:rFonts w:ascii="Arial" w:hAnsi="Arial" w:cs="Arial"/>
        </w:rPr>
        <w:t xml:space="preserve"> para los que se observa una tasa de no respuesta </w:t>
      </w:r>
      <w:r w:rsidR="00AA407E">
        <w:rPr>
          <w:rFonts w:ascii="Arial" w:hAnsi="Arial" w:cs="Arial"/>
        </w:rPr>
        <w:t>ponderada</w:t>
      </w:r>
      <w:r w:rsidRPr="00C4586B">
        <w:rPr>
          <w:rFonts w:ascii="Arial" w:hAnsi="Arial" w:cs="Arial"/>
        </w:rPr>
        <w:t xml:space="preserve"> antes de imputación superior a la máxima esperada en el diseño muestral son la Encuesta Nacional de Confianza en la Administración Pública</w:t>
      </w:r>
      <w:r w:rsidR="0059417D">
        <w:rPr>
          <w:rFonts w:ascii="Arial" w:hAnsi="Arial" w:cs="Arial"/>
        </w:rPr>
        <w:t xml:space="preserve"> </w:t>
      </w:r>
      <w:r w:rsidRPr="00C4586B">
        <w:rPr>
          <w:rFonts w:ascii="Arial" w:hAnsi="Arial" w:cs="Arial"/>
        </w:rPr>
        <w:t xml:space="preserve">y </w:t>
      </w:r>
      <w:r w:rsidR="004A5FB2" w:rsidRPr="00C4586B">
        <w:rPr>
          <w:rFonts w:ascii="Arial" w:hAnsi="Arial" w:cs="Arial"/>
        </w:rPr>
        <w:t xml:space="preserve">la </w:t>
      </w:r>
      <w:r w:rsidRPr="00C4586B">
        <w:rPr>
          <w:rFonts w:ascii="Arial" w:hAnsi="Arial" w:cs="Arial"/>
        </w:rPr>
        <w:t xml:space="preserve">Encuesta Nacional de Ocupación y Empleo; esta última tanto en sus publicaciones trimestrales como mensuales. En las tasas de cumplimiento de la muestra mínima se observa un comportamiento positivo, el cual es reflejo de una constante actualización </w:t>
      </w:r>
      <w:r w:rsidR="00ED0BAC" w:rsidRPr="00C4586B">
        <w:rPr>
          <w:rFonts w:ascii="Arial" w:hAnsi="Arial" w:cs="Arial"/>
        </w:rPr>
        <w:t>de</w:t>
      </w:r>
      <w:r w:rsidRPr="00C4586B">
        <w:rPr>
          <w:rFonts w:ascii="Arial" w:hAnsi="Arial" w:cs="Arial"/>
        </w:rPr>
        <w:t xml:space="preserve"> los diseños muestrales, mejoras en los operativos de campo para fortalecer </w:t>
      </w:r>
      <w:r w:rsidR="00C928B1" w:rsidRPr="00C4586B">
        <w:rPr>
          <w:rFonts w:ascii="Arial" w:hAnsi="Arial" w:cs="Arial"/>
        </w:rPr>
        <w:t>las actividades</w:t>
      </w:r>
      <w:r w:rsidRPr="00C4586B">
        <w:rPr>
          <w:rFonts w:ascii="Arial" w:hAnsi="Arial" w:cs="Arial"/>
        </w:rPr>
        <w:t xml:space="preserve"> de captación de </w:t>
      </w:r>
      <w:r w:rsidR="001C00F3" w:rsidRPr="00C4586B">
        <w:rPr>
          <w:rFonts w:ascii="Arial" w:hAnsi="Arial" w:cs="Arial"/>
        </w:rPr>
        <w:t>datos</w:t>
      </w:r>
      <w:r w:rsidRPr="00C4586B">
        <w:rPr>
          <w:rFonts w:ascii="Arial" w:hAnsi="Arial" w:cs="Arial"/>
        </w:rPr>
        <w:t xml:space="preserve">, </w:t>
      </w:r>
      <w:r w:rsidR="00BA7D71" w:rsidRPr="00C4586B">
        <w:rPr>
          <w:rFonts w:ascii="Arial" w:hAnsi="Arial" w:cs="Arial"/>
        </w:rPr>
        <w:t>así como</w:t>
      </w:r>
      <w:r w:rsidRPr="00C4586B">
        <w:rPr>
          <w:rFonts w:ascii="Arial" w:hAnsi="Arial" w:cs="Arial"/>
        </w:rPr>
        <w:t xml:space="preserve"> </w:t>
      </w:r>
      <w:r w:rsidR="0090112F" w:rsidRPr="00C4586B">
        <w:rPr>
          <w:rFonts w:ascii="Arial" w:hAnsi="Arial" w:cs="Arial"/>
        </w:rPr>
        <w:t xml:space="preserve">la recuperación de </w:t>
      </w:r>
      <w:r w:rsidR="0037519D" w:rsidRPr="00C4586B">
        <w:rPr>
          <w:rFonts w:ascii="Arial" w:hAnsi="Arial" w:cs="Arial"/>
        </w:rPr>
        <w:t>datos</w:t>
      </w:r>
      <w:r w:rsidR="00ED2001" w:rsidRPr="00C4586B">
        <w:rPr>
          <w:rFonts w:ascii="Arial" w:hAnsi="Arial" w:cs="Arial"/>
        </w:rPr>
        <w:t xml:space="preserve"> </w:t>
      </w:r>
      <w:r w:rsidR="0037519D" w:rsidRPr="00C4586B">
        <w:rPr>
          <w:rFonts w:ascii="Arial" w:hAnsi="Arial" w:cs="Arial"/>
        </w:rPr>
        <w:t>en</w:t>
      </w:r>
      <w:r w:rsidR="00AC05C3" w:rsidRPr="00C4586B">
        <w:rPr>
          <w:rFonts w:ascii="Arial" w:hAnsi="Arial" w:cs="Arial"/>
        </w:rPr>
        <w:t xml:space="preserve"> </w:t>
      </w:r>
      <w:r w:rsidRPr="00C4586B">
        <w:rPr>
          <w:rFonts w:ascii="Arial" w:hAnsi="Arial" w:cs="Arial"/>
        </w:rPr>
        <w:t>las encuestas económicas</w:t>
      </w:r>
      <w:r w:rsidR="00AC05C3" w:rsidRPr="00C4586B">
        <w:rPr>
          <w:rFonts w:ascii="Arial" w:hAnsi="Arial" w:cs="Arial"/>
        </w:rPr>
        <w:t xml:space="preserve"> que </w:t>
      </w:r>
      <w:r w:rsidR="00893B44" w:rsidRPr="00C4586B">
        <w:rPr>
          <w:rFonts w:ascii="Arial" w:hAnsi="Arial" w:cs="Arial"/>
        </w:rPr>
        <w:t>da pie</w:t>
      </w:r>
      <w:r w:rsidR="008B0DF1" w:rsidRPr="00C4586B">
        <w:rPr>
          <w:rFonts w:ascii="Arial" w:hAnsi="Arial" w:cs="Arial"/>
        </w:rPr>
        <w:t xml:space="preserve"> </w:t>
      </w:r>
      <w:r w:rsidR="00893B44" w:rsidRPr="00C4586B">
        <w:rPr>
          <w:rFonts w:ascii="Arial" w:hAnsi="Arial" w:cs="Arial"/>
        </w:rPr>
        <w:t>a</w:t>
      </w:r>
      <w:r w:rsidRPr="00C4586B">
        <w:rPr>
          <w:rFonts w:ascii="Arial" w:hAnsi="Arial" w:cs="Arial"/>
        </w:rPr>
        <w:t xml:space="preserve">l cambio de cifras de preliminares a definitivas (ver Tabla </w:t>
      </w:r>
      <w:r w:rsidR="00AC6187" w:rsidRPr="00C4586B">
        <w:rPr>
          <w:rFonts w:ascii="Arial" w:hAnsi="Arial" w:cs="Arial"/>
        </w:rPr>
        <w:t>1</w:t>
      </w:r>
      <w:r w:rsidR="003E21EF">
        <w:rPr>
          <w:rFonts w:ascii="Arial" w:hAnsi="Arial" w:cs="Arial"/>
        </w:rPr>
        <w:t>0</w:t>
      </w:r>
      <w:r w:rsidRPr="00C4586B">
        <w:rPr>
          <w:rFonts w:ascii="Arial" w:hAnsi="Arial" w:cs="Arial"/>
        </w:rPr>
        <w:t>).</w:t>
      </w:r>
    </w:p>
    <w:p w14:paraId="0528D298" w14:textId="77777777" w:rsidR="00957BBA" w:rsidRPr="00C4586B" w:rsidRDefault="00CD7FF2" w:rsidP="00ED7CB3">
      <w:pPr>
        <w:spacing w:after="0"/>
        <w:jc w:val="center"/>
        <w:rPr>
          <w:rFonts w:ascii="Arial" w:hAnsi="Arial" w:cs="Arial"/>
          <w:b/>
        </w:rPr>
      </w:pPr>
      <w:r w:rsidRPr="00C4586B">
        <w:rPr>
          <w:rFonts w:ascii="Arial" w:hAnsi="Arial" w:cs="Arial"/>
          <w:b/>
        </w:rPr>
        <w:t xml:space="preserve">Tabla </w:t>
      </w:r>
      <w:r w:rsidR="003E21EF">
        <w:rPr>
          <w:rFonts w:ascii="Arial" w:hAnsi="Arial" w:cs="Arial"/>
          <w:b/>
        </w:rPr>
        <w:t>10</w:t>
      </w:r>
      <w:r w:rsidRPr="00C4586B">
        <w:rPr>
          <w:rFonts w:ascii="Arial" w:hAnsi="Arial" w:cs="Arial"/>
          <w:b/>
        </w:rPr>
        <w:t>. Resultados generales de la tasa de no respuesta y cumplimiento de la muestra mínima</w:t>
      </w:r>
    </w:p>
    <w:tbl>
      <w:tblPr>
        <w:tblW w:w="5000" w:type="pct"/>
        <w:tblCellMar>
          <w:left w:w="70" w:type="dxa"/>
          <w:right w:w="70" w:type="dxa"/>
        </w:tblCellMar>
        <w:tblLook w:val="04A0" w:firstRow="1" w:lastRow="0" w:firstColumn="1" w:lastColumn="0" w:noHBand="0" w:noVBand="1"/>
      </w:tblPr>
      <w:tblGrid>
        <w:gridCol w:w="4493"/>
        <w:gridCol w:w="901"/>
        <w:gridCol w:w="901"/>
        <w:gridCol w:w="901"/>
        <w:gridCol w:w="901"/>
        <w:gridCol w:w="901"/>
        <w:gridCol w:w="901"/>
        <w:gridCol w:w="901"/>
      </w:tblGrid>
      <w:tr w:rsidR="00CD7FF2" w:rsidRPr="0035366B" w14:paraId="37DC5E52" w14:textId="77777777" w:rsidTr="00807291">
        <w:trPr>
          <w:trHeight w:val="264"/>
        </w:trPr>
        <w:tc>
          <w:tcPr>
            <w:tcW w:w="2080" w:type="pct"/>
            <w:tcBorders>
              <w:top w:val="nil"/>
              <w:left w:val="nil"/>
              <w:bottom w:val="nil"/>
              <w:right w:val="nil"/>
            </w:tcBorders>
            <w:shd w:val="clear" w:color="auto" w:fill="08989C"/>
            <w:vAlign w:val="center"/>
            <w:hideMark/>
          </w:tcPr>
          <w:p w14:paraId="0A23D448"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Indicador</w:t>
            </w:r>
          </w:p>
        </w:tc>
        <w:tc>
          <w:tcPr>
            <w:tcW w:w="417" w:type="pct"/>
            <w:tcBorders>
              <w:top w:val="nil"/>
              <w:left w:val="nil"/>
              <w:bottom w:val="nil"/>
              <w:right w:val="nil"/>
            </w:tcBorders>
            <w:shd w:val="clear" w:color="auto" w:fill="08989C"/>
            <w:vAlign w:val="center"/>
            <w:hideMark/>
          </w:tcPr>
          <w:p w14:paraId="1B939770"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2018</w:t>
            </w:r>
          </w:p>
        </w:tc>
        <w:tc>
          <w:tcPr>
            <w:tcW w:w="417" w:type="pct"/>
            <w:tcBorders>
              <w:top w:val="nil"/>
              <w:left w:val="nil"/>
              <w:bottom w:val="nil"/>
              <w:right w:val="nil"/>
            </w:tcBorders>
            <w:shd w:val="clear" w:color="auto" w:fill="08989C"/>
            <w:vAlign w:val="center"/>
            <w:hideMark/>
          </w:tcPr>
          <w:p w14:paraId="08256FE5"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2019</w:t>
            </w:r>
          </w:p>
        </w:tc>
        <w:tc>
          <w:tcPr>
            <w:tcW w:w="417" w:type="pct"/>
            <w:tcBorders>
              <w:top w:val="nil"/>
              <w:left w:val="nil"/>
              <w:bottom w:val="nil"/>
              <w:right w:val="nil"/>
            </w:tcBorders>
            <w:shd w:val="clear" w:color="auto" w:fill="08989C"/>
            <w:vAlign w:val="center"/>
            <w:hideMark/>
          </w:tcPr>
          <w:p w14:paraId="1F424D41"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2020</w:t>
            </w:r>
          </w:p>
        </w:tc>
        <w:tc>
          <w:tcPr>
            <w:tcW w:w="417" w:type="pct"/>
            <w:tcBorders>
              <w:top w:val="nil"/>
              <w:left w:val="nil"/>
              <w:bottom w:val="nil"/>
              <w:right w:val="nil"/>
            </w:tcBorders>
            <w:shd w:val="clear" w:color="auto" w:fill="08989C"/>
            <w:vAlign w:val="center"/>
            <w:hideMark/>
          </w:tcPr>
          <w:p w14:paraId="4D9A7EC5"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417" w:type="pct"/>
            <w:tcBorders>
              <w:top w:val="nil"/>
              <w:left w:val="nil"/>
              <w:bottom w:val="nil"/>
              <w:right w:val="nil"/>
            </w:tcBorders>
            <w:shd w:val="clear" w:color="auto" w:fill="08989C"/>
            <w:vAlign w:val="center"/>
            <w:hideMark/>
          </w:tcPr>
          <w:p w14:paraId="3AFE2256"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417" w:type="pct"/>
            <w:tcBorders>
              <w:top w:val="nil"/>
              <w:left w:val="nil"/>
              <w:bottom w:val="nil"/>
              <w:right w:val="nil"/>
            </w:tcBorders>
            <w:shd w:val="clear" w:color="auto" w:fill="08989C"/>
            <w:vAlign w:val="center"/>
            <w:hideMark/>
          </w:tcPr>
          <w:p w14:paraId="4277FDC1"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417" w:type="pct"/>
            <w:tcBorders>
              <w:top w:val="nil"/>
              <w:left w:val="nil"/>
              <w:bottom w:val="nil"/>
              <w:right w:val="nil"/>
            </w:tcBorders>
            <w:shd w:val="clear" w:color="auto" w:fill="08989C"/>
            <w:vAlign w:val="center"/>
            <w:hideMark/>
          </w:tcPr>
          <w:p w14:paraId="104EBE04"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r>
      <w:tr w:rsidR="00CD7FF2" w:rsidRPr="00C4586B" w14:paraId="57C9EB4B" w14:textId="77777777">
        <w:trPr>
          <w:trHeight w:val="528"/>
        </w:trPr>
        <w:tc>
          <w:tcPr>
            <w:tcW w:w="2080" w:type="pct"/>
            <w:tcBorders>
              <w:top w:val="nil"/>
              <w:left w:val="nil"/>
              <w:bottom w:val="single" w:sz="4" w:space="0" w:color="A6A6A6"/>
              <w:right w:val="nil"/>
            </w:tcBorders>
            <w:shd w:val="clear" w:color="auto" w:fill="auto"/>
            <w:vAlign w:val="center"/>
            <w:hideMark/>
          </w:tcPr>
          <w:p w14:paraId="1C1B327A"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 xml:space="preserve">Porcentaje de procesos </w:t>
            </w:r>
            <w:r w:rsidR="001D53D5" w:rsidRPr="0035366B">
              <w:rPr>
                <w:rFonts w:ascii="Arial" w:eastAsia="Times New Roman" w:hAnsi="Arial" w:cs="Arial"/>
                <w:color w:val="000000"/>
                <w:sz w:val="18"/>
                <w:szCs w:val="18"/>
                <w:lang w:eastAsia="es-MX"/>
              </w:rPr>
              <w:t>de producción</w:t>
            </w:r>
            <w:r w:rsidRPr="0035366B">
              <w:rPr>
                <w:rFonts w:ascii="Arial" w:eastAsia="Times New Roman" w:hAnsi="Arial" w:cs="Arial"/>
                <w:color w:val="000000"/>
                <w:sz w:val="18"/>
                <w:szCs w:val="18"/>
                <w:lang w:eastAsia="es-MX"/>
              </w:rPr>
              <w:t xml:space="preserve"> con tasa de no respuesta</w:t>
            </w:r>
            <w:r w:rsidR="00701DDD" w:rsidRPr="0035366B">
              <w:rPr>
                <w:rFonts w:ascii="Arial" w:eastAsia="Times New Roman" w:hAnsi="Arial" w:cs="Arial"/>
                <w:color w:val="000000"/>
                <w:sz w:val="18"/>
                <w:szCs w:val="18"/>
                <w:lang w:eastAsia="es-MX"/>
              </w:rPr>
              <w:t xml:space="preserve"> ponderada</w:t>
            </w:r>
            <w:r w:rsidRPr="0035366B">
              <w:rPr>
                <w:rFonts w:ascii="Arial" w:eastAsia="Times New Roman" w:hAnsi="Arial" w:cs="Arial"/>
                <w:color w:val="000000"/>
                <w:sz w:val="18"/>
                <w:szCs w:val="18"/>
                <w:lang w:eastAsia="es-MX"/>
              </w:rPr>
              <w:t xml:space="preserve"> superior a la esperada en el diseño muestral</w:t>
            </w:r>
          </w:p>
        </w:tc>
        <w:tc>
          <w:tcPr>
            <w:tcW w:w="417" w:type="pct"/>
            <w:tcBorders>
              <w:top w:val="nil"/>
              <w:left w:val="nil"/>
              <w:bottom w:val="single" w:sz="4" w:space="0" w:color="A6A6A6"/>
              <w:right w:val="nil"/>
            </w:tcBorders>
            <w:shd w:val="clear" w:color="auto" w:fill="auto"/>
            <w:vAlign w:val="center"/>
            <w:hideMark/>
          </w:tcPr>
          <w:p w14:paraId="5A6C3F1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10%</w:t>
            </w:r>
          </w:p>
        </w:tc>
        <w:tc>
          <w:tcPr>
            <w:tcW w:w="417" w:type="pct"/>
            <w:tcBorders>
              <w:top w:val="nil"/>
              <w:left w:val="nil"/>
              <w:bottom w:val="single" w:sz="4" w:space="0" w:color="A6A6A6"/>
              <w:right w:val="nil"/>
            </w:tcBorders>
            <w:shd w:val="clear" w:color="auto" w:fill="auto"/>
            <w:vAlign w:val="center"/>
            <w:hideMark/>
          </w:tcPr>
          <w:p w14:paraId="05BE6913"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19%</w:t>
            </w:r>
          </w:p>
        </w:tc>
        <w:tc>
          <w:tcPr>
            <w:tcW w:w="417" w:type="pct"/>
            <w:tcBorders>
              <w:top w:val="nil"/>
              <w:left w:val="nil"/>
              <w:bottom w:val="single" w:sz="4" w:space="0" w:color="A6A6A6"/>
              <w:right w:val="nil"/>
            </w:tcBorders>
            <w:shd w:val="clear" w:color="auto" w:fill="auto"/>
            <w:vAlign w:val="center"/>
            <w:hideMark/>
          </w:tcPr>
          <w:p w14:paraId="74D1A51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26%</w:t>
            </w:r>
          </w:p>
        </w:tc>
        <w:tc>
          <w:tcPr>
            <w:tcW w:w="417" w:type="pct"/>
            <w:tcBorders>
              <w:top w:val="nil"/>
              <w:left w:val="nil"/>
              <w:bottom w:val="single" w:sz="4" w:space="0" w:color="A6A6A6"/>
              <w:right w:val="nil"/>
            </w:tcBorders>
            <w:shd w:val="clear" w:color="auto" w:fill="auto"/>
            <w:vAlign w:val="center"/>
            <w:hideMark/>
          </w:tcPr>
          <w:p w14:paraId="29B73D1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36%</w:t>
            </w:r>
          </w:p>
        </w:tc>
        <w:tc>
          <w:tcPr>
            <w:tcW w:w="417" w:type="pct"/>
            <w:tcBorders>
              <w:top w:val="nil"/>
              <w:left w:val="nil"/>
              <w:bottom w:val="single" w:sz="4" w:space="0" w:color="A6A6A6"/>
              <w:right w:val="nil"/>
            </w:tcBorders>
            <w:shd w:val="clear" w:color="auto" w:fill="auto"/>
            <w:vAlign w:val="center"/>
            <w:hideMark/>
          </w:tcPr>
          <w:p w14:paraId="75B0991D"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12%</w:t>
            </w:r>
          </w:p>
        </w:tc>
        <w:tc>
          <w:tcPr>
            <w:tcW w:w="417" w:type="pct"/>
            <w:tcBorders>
              <w:top w:val="nil"/>
              <w:left w:val="nil"/>
              <w:bottom w:val="single" w:sz="4" w:space="0" w:color="A6A6A6"/>
              <w:right w:val="nil"/>
            </w:tcBorders>
            <w:shd w:val="clear" w:color="auto" w:fill="auto"/>
            <w:vAlign w:val="center"/>
            <w:hideMark/>
          </w:tcPr>
          <w:p w14:paraId="12EED8FC"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19%</w:t>
            </w:r>
          </w:p>
        </w:tc>
        <w:tc>
          <w:tcPr>
            <w:tcW w:w="417" w:type="pct"/>
            <w:tcBorders>
              <w:top w:val="nil"/>
              <w:left w:val="nil"/>
              <w:bottom w:val="single" w:sz="4" w:space="0" w:color="A6A6A6"/>
              <w:right w:val="nil"/>
            </w:tcBorders>
            <w:shd w:val="clear" w:color="auto" w:fill="auto"/>
            <w:vAlign w:val="center"/>
            <w:hideMark/>
          </w:tcPr>
          <w:p w14:paraId="7007014D"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r>
      <w:tr w:rsidR="00CD7FF2" w:rsidRPr="00C4586B" w14:paraId="008CBFD8" w14:textId="77777777">
        <w:trPr>
          <w:trHeight w:val="528"/>
        </w:trPr>
        <w:tc>
          <w:tcPr>
            <w:tcW w:w="2080" w:type="pct"/>
            <w:tcBorders>
              <w:top w:val="nil"/>
              <w:left w:val="nil"/>
              <w:bottom w:val="single" w:sz="4" w:space="0" w:color="A6A6A6"/>
              <w:right w:val="nil"/>
            </w:tcBorders>
            <w:shd w:val="clear" w:color="auto" w:fill="auto"/>
            <w:vAlign w:val="center"/>
            <w:hideMark/>
          </w:tcPr>
          <w:p w14:paraId="7854940E"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 xml:space="preserve">Porcentaje de procesos </w:t>
            </w:r>
            <w:r w:rsidR="00426C6A" w:rsidRPr="0035366B">
              <w:rPr>
                <w:rFonts w:ascii="Arial" w:eastAsia="Times New Roman" w:hAnsi="Arial" w:cs="Arial"/>
                <w:color w:val="000000"/>
                <w:sz w:val="18"/>
                <w:szCs w:val="18"/>
                <w:lang w:eastAsia="es-MX"/>
              </w:rPr>
              <w:t xml:space="preserve">de producción </w:t>
            </w:r>
            <w:r w:rsidRPr="0035366B">
              <w:rPr>
                <w:rFonts w:ascii="Arial" w:eastAsia="Times New Roman" w:hAnsi="Arial" w:cs="Arial"/>
                <w:color w:val="000000"/>
                <w:sz w:val="18"/>
                <w:szCs w:val="18"/>
                <w:lang w:eastAsia="es-MX"/>
              </w:rPr>
              <w:t>que presentaron un cumplimiento total en la muestra mínima esperada</w:t>
            </w:r>
          </w:p>
        </w:tc>
        <w:tc>
          <w:tcPr>
            <w:tcW w:w="417" w:type="pct"/>
            <w:tcBorders>
              <w:top w:val="nil"/>
              <w:left w:val="nil"/>
              <w:bottom w:val="single" w:sz="4" w:space="0" w:color="A6A6A6"/>
              <w:right w:val="nil"/>
            </w:tcBorders>
            <w:shd w:val="clear" w:color="auto" w:fill="auto"/>
            <w:vAlign w:val="center"/>
            <w:hideMark/>
          </w:tcPr>
          <w:p w14:paraId="5FC0C7E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67%</w:t>
            </w:r>
          </w:p>
        </w:tc>
        <w:tc>
          <w:tcPr>
            <w:tcW w:w="417" w:type="pct"/>
            <w:tcBorders>
              <w:top w:val="nil"/>
              <w:left w:val="nil"/>
              <w:bottom w:val="single" w:sz="4" w:space="0" w:color="A6A6A6"/>
              <w:right w:val="nil"/>
            </w:tcBorders>
            <w:shd w:val="clear" w:color="auto" w:fill="auto"/>
            <w:vAlign w:val="center"/>
            <w:hideMark/>
          </w:tcPr>
          <w:p w14:paraId="01C2F69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36%</w:t>
            </w:r>
          </w:p>
        </w:tc>
        <w:tc>
          <w:tcPr>
            <w:tcW w:w="417" w:type="pct"/>
            <w:tcBorders>
              <w:top w:val="nil"/>
              <w:left w:val="nil"/>
              <w:bottom w:val="single" w:sz="4" w:space="0" w:color="A6A6A6"/>
              <w:right w:val="nil"/>
            </w:tcBorders>
            <w:shd w:val="clear" w:color="auto" w:fill="auto"/>
            <w:vAlign w:val="center"/>
            <w:hideMark/>
          </w:tcPr>
          <w:p w14:paraId="2F79CAE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33%</w:t>
            </w:r>
          </w:p>
        </w:tc>
        <w:tc>
          <w:tcPr>
            <w:tcW w:w="417" w:type="pct"/>
            <w:tcBorders>
              <w:top w:val="nil"/>
              <w:left w:val="nil"/>
              <w:bottom w:val="single" w:sz="4" w:space="0" w:color="A6A6A6"/>
              <w:right w:val="nil"/>
            </w:tcBorders>
            <w:shd w:val="clear" w:color="auto" w:fill="auto"/>
            <w:vAlign w:val="center"/>
            <w:hideMark/>
          </w:tcPr>
          <w:p w14:paraId="6E68E80A"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40%</w:t>
            </w:r>
          </w:p>
        </w:tc>
        <w:tc>
          <w:tcPr>
            <w:tcW w:w="417" w:type="pct"/>
            <w:tcBorders>
              <w:top w:val="nil"/>
              <w:left w:val="nil"/>
              <w:bottom w:val="single" w:sz="4" w:space="0" w:color="A6A6A6"/>
              <w:right w:val="nil"/>
            </w:tcBorders>
            <w:shd w:val="clear" w:color="auto" w:fill="auto"/>
            <w:vAlign w:val="center"/>
            <w:hideMark/>
          </w:tcPr>
          <w:p w14:paraId="499AB15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79%</w:t>
            </w:r>
          </w:p>
        </w:tc>
        <w:tc>
          <w:tcPr>
            <w:tcW w:w="417" w:type="pct"/>
            <w:tcBorders>
              <w:top w:val="nil"/>
              <w:left w:val="nil"/>
              <w:bottom w:val="single" w:sz="4" w:space="0" w:color="A6A6A6"/>
              <w:right w:val="nil"/>
            </w:tcBorders>
            <w:shd w:val="clear" w:color="auto" w:fill="auto"/>
            <w:vAlign w:val="center"/>
            <w:hideMark/>
          </w:tcPr>
          <w:p w14:paraId="4E92D549"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65%</w:t>
            </w:r>
          </w:p>
        </w:tc>
        <w:tc>
          <w:tcPr>
            <w:tcW w:w="417" w:type="pct"/>
            <w:tcBorders>
              <w:top w:val="nil"/>
              <w:left w:val="nil"/>
              <w:bottom w:val="single" w:sz="4" w:space="0" w:color="A6A6A6"/>
              <w:right w:val="nil"/>
            </w:tcBorders>
            <w:shd w:val="clear" w:color="auto" w:fill="auto"/>
            <w:vAlign w:val="center"/>
            <w:hideMark/>
          </w:tcPr>
          <w:p w14:paraId="720D3A9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86%</w:t>
            </w:r>
          </w:p>
        </w:tc>
      </w:tr>
    </w:tbl>
    <w:p w14:paraId="32A87BFD" w14:textId="77777777" w:rsidR="00CD7FF2" w:rsidRPr="00C4586B" w:rsidRDefault="00CD7FF2" w:rsidP="00531B67">
      <w:pPr>
        <w:spacing w:after="0"/>
        <w:ind w:right="27"/>
        <w:jc w:val="both"/>
        <w:rPr>
          <w:rFonts w:ascii="Arial" w:hAnsi="Arial" w:cs="Arial"/>
          <w:sz w:val="18"/>
          <w:szCs w:val="18"/>
        </w:rPr>
      </w:pPr>
      <w:r w:rsidRPr="00C4586B">
        <w:rPr>
          <w:rFonts w:ascii="Arial" w:hAnsi="Arial" w:cs="Arial"/>
          <w:sz w:val="16"/>
          <w:szCs w:val="16"/>
        </w:rPr>
        <w:t xml:space="preserve">Nota: </w:t>
      </w:r>
      <w:r w:rsidR="00955BBF">
        <w:rPr>
          <w:rFonts w:ascii="Arial" w:hAnsi="Arial" w:cs="Arial"/>
          <w:sz w:val="16"/>
          <w:szCs w:val="16"/>
        </w:rPr>
        <w:t>l</w:t>
      </w:r>
      <w:r w:rsidR="00D77C94" w:rsidRPr="00C4586B">
        <w:rPr>
          <w:rFonts w:ascii="Arial" w:hAnsi="Arial" w:cs="Arial"/>
          <w:sz w:val="16"/>
          <w:szCs w:val="16"/>
        </w:rPr>
        <w:t xml:space="preserve">os datos de años anteriores a 2024 no necesariamente coinciden con los reportados en informes previos, debido a que la </w:t>
      </w:r>
      <w:proofErr w:type="spellStart"/>
      <w:r w:rsidR="00D77C94" w:rsidRPr="00C4586B">
        <w:rPr>
          <w:rFonts w:ascii="Arial" w:hAnsi="Arial" w:cs="Arial"/>
          <w:smallCaps/>
          <w:sz w:val="16"/>
          <w:szCs w:val="16"/>
        </w:rPr>
        <w:t>dgee</w:t>
      </w:r>
      <w:proofErr w:type="spellEnd"/>
      <w:r w:rsidR="00D77C94" w:rsidRPr="00C4586B">
        <w:rPr>
          <w:rFonts w:ascii="Arial" w:hAnsi="Arial" w:cs="Arial"/>
          <w:sz w:val="16"/>
          <w:szCs w:val="16"/>
        </w:rPr>
        <w:t xml:space="preserve"> hace actualizaciones periódicas</w:t>
      </w:r>
      <w:r w:rsidRPr="00C4586B">
        <w:rPr>
          <w:rFonts w:ascii="Arial" w:hAnsi="Arial" w:cs="Arial"/>
          <w:sz w:val="16"/>
          <w:szCs w:val="16"/>
        </w:rPr>
        <w:t>.</w:t>
      </w:r>
    </w:p>
    <w:p w14:paraId="04A96D6F" w14:textId="2B8FAC96" w:rsidR="00CD7FF2" w:rsidRPr="00C4586B" w:rsidRDefault="00B00A3D" w:rsidP="00FD0DDF">
      <w:pPr>
        <w:spacing w:before="240"/>
        <w:jc w:val="both"/>
        <w:rPr>
          <w:rFonts w:ascii="Arial" w:hAnsi="Arial" w:cs="Arial"/>
        </w:rPr>
      </w:pPr>
      <w:r w:rsidRPr="00C4586B">
        <w:rPr>
          <w:rFonts w:ascii="Arial" w:hAnsi="Arial" w:cs="Arial"/>
        </w:rPr>
        <w:t xml:space="preserve">Si bien en 2023 </w:t>
      </w:r>
      <w:r w:rsidR="00136E27">
        <w:rPr>
          <w:rFonts w:ascii="Arial" w:hAnsi="Arial" w:cs="Arial"/>
        </w:rPr>
        <w:t xml:space="preserve">se </w:t>
      </w:r>
      <w:r w:rsidR="00AD1842" w:rsidRPr="00C4586B">
        <w:rPr>
          <w:rFonts w:ascii="Arial" w:hAnsi="Arial" w:cs="Arial"/>
        </w:rPr>
        <w:t>observó una reducción significativa derivada</w:t>
      </w:r>
      <w:r w:rsidR="00CD7FF2" w:rsidRPr="00C4586B">
        <w:rPr>
          <w:rFonts w:ascii="Arial" w:hAnsi="Arial" w:cs="Arial"/>
        </w:rPr>
        <w:t xml:space="preserve"> del cambio de serie de 2013 a 2018</w:t>
      </w:r>
      <w:r w:rsidR="00C35BB8">
        <w:rPr>
          <w:rFonts w:ascii="Arial" w:hAnsi="Arial" w:cs="Arial"/>
        </w:rPr>
        <w:t xml:space="preserve"> en las tasas de imputación de las encuestas económicas</w:t>
      </w:r>
      <w:r w:rsidR="00AD1842" w:rsidRPr="00C4586B">
        <w:rPr>
          <w:rFonts w:ascii="Arial" w:hAnsi="Arial" w:cs="Arial"/>
        </w:rPr>
        <w:t xml:space="preserve">, en </w:t>
      </w:r>
      <w:r w:rsidR="00211C02" w:rsidRPr="00C4586B">
        <w:rPr>
          <w:rFonts w:ascii="Arial" w:hAnsi="Arial" w:cs="Arial"/>
        </w:rPr>
        <w:t xml:space="preserve">2024 </w:t>
      </w:r>
      <w:r w:rsidR="00685654" w:rsidRPr="00C4586B">
        <w:rPr>
          <w:rFonts w:ascii="Arial" w:hAnsi="Arial" w:cs="Arial"/>
        </w:rPr>
        <w:t>se observa</w:t>
      </w:r>
      <w:r w:rsidR="00CD7FF2" w:rsidRPr="00C4586B">
        <w:rPr>
          <w:rFonts w:ascii="Arial" w:hAnsi="Arial" w:cs="Arial"/>
        </w:rPr>
        <w:t xml:space="preserve"> una disminución </w:t>
      </w:r>
      <w:r w:rsidR="00685654" w:rsidRPr="00C4586B">
        <w:rPr>
          <w:rFonts w:ascii="Arial" w:hAnsi="Arial" w:cs="Arial"/>
        </w:rPr>
        <w:t>adicional principalmente en</w:t>
      </w:r>
      <w:r w:rsidR="00A754E0">
        <w:rPr>
          <w:rFonts w:ascii="Arial" w:hAnsi="Arial" w:cs="Arial"/>
        </w:rPr>
        <w:t xml:space="preserve"> la</w:t>
      </w:r>
      <w:r w:rsidR="00CD7FF2" w:rsidRPr="00C4586B">
        <w:rPr>
          <w:rFonts w:ascii="Arial" w:hAnsi="Arial" w:cs="Arial"/>
        </w:rPr>
        <w:t xml:space="preserve"> </w:t>
      </w:r>
      <w:proofErr w:type="spellStart"/>
      <w:r w:rsidR="00BF22EF" w:rsidRPr="00AB3BA6">
        <w:rPr>
          <w:rFonts w:ascii="Arial" w:hAnsi="Arial" w:cs="Arial"/>
          <w:smallCaps/>
        </w:rPr>
        <w:t>ems</w:t>
      </w:r>
      <w:proofErr w:type="spellEnd"/>
      <w:r w:rsidR="00BF22EF">
        <w:rPr>
          <w:rFonts w:ascii="Arial" w:hAnsi="Arial" w:cs="Arial"/>
          <w:smallCaps/>
        </w:rPr>
        <w:t>,</w:t>
      </w:r>
      <w:r w:rsidR="00BF22EF" w:rsidRPr="008503ED">
        <w:rPr>
          <w:rFonts w:ascii="Arial" w:hAnsi="Arial" w:cs="Arial"/>
          <w:smallCaps/>
        </w:rPr>
        <w:t xml:space="preserve"> </w:t>
      </w:r>
      <w:r w:rsidR="00283C27">
        <w:rPr>
          <w:rFonts w:ascii="Arial" w:hAnsi="Arial" w:cs="Arial"/>
        </w:rPr>
        <w:t xml:space="preserve">la </w:t>
      </w:r>
      <w:proofErr w:type="spellStart"/>
      <w:r w:rsidR="00283C27" w:rsidRPr="00AB3BA6">
        <w:rPr>
          <w:rFonts w:ascii="Arial" w:hAnsi="Arial" w:cs="Arial"/>
          <w:smallCaps/>
        </w:rPr>
        <w:t>eaim</w:t>
      </w:r>
      <w:proofErr w:type="spellEnd"/>
      <w:r w:rsidR="00283C27" w:rsidRPr="00C4586B">
        <w:rPr>
          <w:rFonts w:ascii="Arial" w:hAnsi="Arial" w:cs="Arial"/>
        </w:rPr>
        <w:t xml:space="preserve"> y</w:t>
      </w:r>
      <w:r w:rsidR="00283C27">
        <w:rPr>
          <w:rFonts w:ascii="Arial" w:hAnsi="Arial" w:cs="Arial"/>
        </w:rPr>
        <w:t xml:space="preserve"> la</w:t>
      </w:r>
      <w:r w:rsidR="00283C27" w:rsidRPr="00C4586B">
        <w:rPr>
          <w:rFonts w:ascii="Arial" w:hAnsi="Arial" w:cs="Arial"/>
        </w:rPr>
        <w:t xml:space="preserve"> </w:t>
      </w:r>
      <w:proofErr w:type="spellStart"/>
      <w:r w:rsidR="008503ED" w:rsidRPr="008503ED">
        <w:rPr>
          <w:rFonts w:ascii="Arial" w:hAnsi="Arial" w:cs="Arial"/>
          <w:smallCaps/>
        </w:rPr>
        <w:t>eat</w:t>
      </w:r>
      <w:proofErr w:type="spellEnd"/>
      <w:r w:rsidR="00CD7FF2" w:rsidRPr="00C4586B">
        <w:rPr>
          <w:rFonts w:ascii="Arial" w:hAnsi="Arial" w:cs="Arial"/>
        </w:rPr>
        <w:t xml:space="preserve"> </w:t>
      </w:r>
      <w:r w:rsidR="00D14106">
        <w:rPr>
          <w:rFonts w:ascii="Arial" w:hAnsi="Arial" w:cs="Arial"/>
        </w:rPr>
        <w:t>(ver Tabla 11)</w:t>
      </w:r>
      <w:r w:rsidR="00C35BB8">
        <w:rPr>
          <w:rFonts w:ascii="Arial" w:hAnsi="Arial" w:cs="Arial"/>
        </w:rPr>
        <w:t>.</w:t>
      </w:r>
    </w:p>
    <w:p w14:paraId="72D7F61A" w14:textId="77777777" w:rsidR="00957BBA" w:rsidRPr="00C4586B" w:rsidRDefault="00CD7FF2" w:rsidP="00ED7CB3">
      <w:pPr>
        <w:spacing w:after="0"/>
        <w:jc w:val="center"/>
        <w:rPr>
          <w:rFonts w:ascii="Arial" w:hAnsi="Arial" w:cs="Arial"/>
          <w:b/>
        </w:rPr>
      </w:pPr>
      <w:r w:rsidRPr="00C4586B">
        <w:rPr>
          <w:rFonts w:ascii="Arial" w:hAnsi="Arial" w:cs="Arial"/>
          <w:b/>
        </w:rPr>
        <w:t xml:space="preserve">Tabla </w:t>
      </w:r>
      <w:r w:rsidR="00E1102D" w:rsidRPr="00C4586B">
        <w:rPr>
          <w:rFonts w:ascii="Arial" w:hAnsi="Arial" w:cs="Arial"/>
          <w:b/>
        </w:rPr>
        <w:t>1</w:t>
      </w:r>
      <w:r w:rsidR="003E21EF">
        <w:rPr>
          <w:rFonts w:ascii="Arial" w:hAnsi="Arial" w:cs="Arial"/>
          <w:b/>
        </w:rPr>
        <w:t>1</w:t>
      </w:r>
      <w:r w:rsidRPr="00C4586B">
        <w:rPr>
          <w:rFonts w:ascii="Arial" w:hAnsi="Arial" w:cs="Arial"/>
          <w:b/>
        </w:rPr>
        <w:t>. Tasas de imputación ponderada de las encuestas económicas nacionales</w:t>
      </w:r>
    </w:p>
    <w:tbl>
      <w:tblPr>
        <w:tblW w:w="10808" w:type="dxa"/>
        <w:jc w:val="center"/>
        <w:tblCellMar>
          <w:left w:w="70" w:type="dxa"/>
          <w:right w:w="70" w:type="dxa"/>
        </w:tblCellMar>
        <w:tblLook w:val="04A0" w:firstRow="1" w:lastRow="0" w:firstColumn="1" w:lastColumn="0" w:noHBand="0" w:noVBand="1"/>
      </w:tblPr>
      <w:tblGrid>
        <w:gridCol w:w="4900"/>
        <w:gridCol w:w="913"/>
        <w:gridCol w:w="709"/>
        <w:gridCol w:w="850"/>
        <w:gridCol w:w="851"/>
        <w:gridCol w:w="850"/>
        <w:gridCol w:w="851"/>
        <w:gridCol w:w="884"/>
      </w:tblGrid>
      <w:tr w:rsidR="00CD7FF2" w:rsidRPr="00C4586B" w14:paraId="377E094F" w14:textId="77777777">
        <w:trPr>
          <w:trHeight w:val="264"/>
          <w:tblHeader/>
          <w:jc w:val="center"/>
        </w:trPr>
        <w:tc>
          <w:tcPr>
            <w:tcW w:w="4900" w:type="dxa"/>
            <w:vMerge w:val="restart"/>
            <w:tcBorders>
              <w:top w:val="nil"/>
              <w:left w:val="nil"/>
              <w:bottom w:val="nil"/>
              <w:right w:val="single" w:sz="4" w:space="0" w:color="ADADAD"/>
            </w:tcBorders>
            <w:shd w:val="clear" w:color="auto" w:fill="08989C"/>
            <w:noWrap/>
            <w:vAlign w:val="center"/>
            <w:hideMark/>
          </w:tcPr>
          <w:p w14:paraId="62094389" w14:textId="77777777" w:rsidR="00CD7FF2" w:rsidRPr="0035366B" w:rsidRDefault="00CD7FF2" w:rsidP="00ED7CB3">
            <w:pPr>
              <w:spacing w:after="0" w:line="240" w:lineRule="auto"/>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Proceso</w:t>
            </w:r>
            <w:r w:rsidR="001B60E6" w:rsidRPr="0035366B">
              <w:rPr>
                <w:rFonts w:ascii="Arial" w:eastAsia="Times New Roman" w:hAnsi="Arial" w:cs="Arial"/>
                <w:b/>
                <w:bCs/>
                <w:color w:val="FFFFFF"/>
                <w:sz w:val="18"/>
                <w:szCs w:val="18"/>
                <w:lang w:eastAsia="es-MX"/>
              </w:rPr>
              <w:t xml:space="preserve"> de producción</w:t>
            </w:r>
          </w:p>
        </w:tc>
        <w:tc>
          <w:tcPr>
            <w:tcW w:w="5908" w:type="dxa"/>
            <w:gridSpan w:val="7"/>
            <w:tcBorders>
              <w:top w:val="nil"/>
              <w:left w:val="nil"/>
              <w:bottom w:val="single" w:sz="4" w:space="0" w:color="ADADAD"/>
              <w:right w:val="nil"/>
            </w:tcBorders>
            <w:shd w:val="clear" w:color="auto" w:fill="08989C"/>
            <w:vAlign w:val="center"/>
            <w:hideMark/>
          </w:tcPr>
          <w:p w14:paraId="1870B936"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Tasa de imputación (ponderada)</w:t>
            </w:r>
          </w:p>
        </w:tc>
      </w:tr>
      <w:tr w:rsidR="00CD7FF2" w:rsidRPr="00C4586B" w14:paraId="1E8384C1" w14:textId="77777777">
        <w:trPr>
          <w:trHeight w:val="264"/>
          <w:tblHeader/>
          <w:jc w:val="center"/>
        </w:trPr>
        <w:tc>
          <w:tcPr>
            <w:tcW w:w="4900" w:type="dxa"/>
            <w:vMerge/>
            <w:tcBorders>
              <w:top w:val="nil"/>
              <w:left w:val="nil"/>
              <w:bottom w:val="nil"/>
              <w:right w:val="single" w:sz="4" w:space="0" w:color="ADADAD"/>
            </w:tcBorders>
            <w:shd w:val="clear" w:color="auto" w:fill="08989C"/>
            <w:vAlign w:val="center"/>
            <w:hideMark/>
          </w:tcPr>
          <w:p w14:paraId="7937FA7B" w14:textId="77777777" w:rsidR="00CD7FF2" w:rsidRPr="0035366B" w:rsidRDefault="00CD7FF2" w:rsidP="00ED7CB3">
            <w:pPr>
              <w:spacing w:after="0" w:line="240" w:lineRule="auto"/>
              <w:rPr>
                <w:rFonts w:ascii="Arial" w:eastAsia="Times New Roman" w:hAnsi="Arial" w:cs="Arial"/>
                <w:b/>
                <w:bCs/>
                <w:color w:val="FFFFFF"/>
                <w:sz w:val="18"/>
                <w:szCs w:val="18"/>
                <w:lang w:eastAsia="es-MX"/>
              </w:rPr>
            </w:pPr>
          </w:p>
        </w:tc>
        <w:tc>
          <w:tcPr>
            <w:tcW w:w="4173" w:type="dxa"/>
            <w:gridSpan w:val="5"/>
            <w:tcBorders>
              <w:top w:val="single" w:sz="4" w:space="0" w:color="ADADAD"/>
              <w:left w:val="nil"/>
              <w:bottom w:val="single" w:sz="4" w:space="0" w:color="ADADAD"/>
              <w:right w:val="single" w:sz="4" w:space="0" w:color="ADADAD"/>
            </w:tcBorders>
            <w:shd w:val="clear" w:color="auto" w:fill="08989C"/>
            <w:vAlign w:val="center"/>
            <w:hideMark/>
          </w:tcPr>
          <w:p w14:paraId="73913844"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Serie 2013</w:t>
            </w:r>
          </w:p>
        </w:tc>
        <w:tc>
          <w:tcPr>
            <w:tcW w:w="1735" w:type="dxa"/>
            <w:gridSpan w:val="2"/>
            <w:tcBorders>
              <w:top w:val="nil"/>
              <w:left w:val="nil"/>
              <w:bottom w:val="single" w:sz="4" w:space="0" w:color="ADADAD"/>
              <w:right w:val="nil"/>
            </w:tcBorders>
            <w:shd w:val="clear" w:color="auto" w:fill="08989C"/>
            <w:vAlign w:val="center"/>
            <w:hideMark/>
          </w:tcPr>
          <w:p w14:paraId="25288503"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Serie 2018</w:t>
            </w:r>
          </w:p>
        </w:tc>
      </w:tr>
      <w:tr w:rsidR="00CD7FF2" w:rsidRPr="00C4586B" w14:paraId="63656226" w14:textId="77777777">
        <w:trPr>
          <w:trHeight w:val="264"/>
          <w:tblHeader/>
          <w:jc w:val="center"/>
        </w:trPr>
        <w:tc>
          <w:tcPr>
            <w:tcW w:w="4900" w:type="dxa"/>
            <w:vMerge/>
            <w:tcBorders>
              <w:top w:val="nil"/>
              <w:left w:val="nil"/>
              <w:bottom w:val="nil"/>
              <w:right w:val="single" w:sz="4" w:space="0" w:color="ADADAD"/>
            </w:tcBorders>
            <w:shd w:val="clear" w:color="auto" w:fill="08989C"/>
            <w:vAlign w:val="center"/>
            <w:hideMark/>
          </w:tcPr>
          <w:p w14:paraId="3688B096" w14:textId="77777777" w:rsidR="00CD7FF2" w:rsidRPr="0035366B" w:rsidRDefault="00CD7FF2" w:rsidP="00ED7CB3">
            <w:pPr>
              <w:spacing w:after="0" w:line="240" w:lineRule="auto"/>
              <w:rPr>
                <w:rFonts w:ascii="Arial" w:eastAsia="Times New Roman" w:hAnsi="Arial" w:cs="Arial"/>
                <w:b/>
                <w:bCs/>
                <w:color w:val="FFFFFF"/>
                <w:sz w:val="18"/>
                <w:szCs w:val="18"/>
                <w:lang w:eastAsia="es-MX"/>
              </w:rPr>
            </w:pPr>
          </w:p>
        </w:tc>
        <w:tc>
          <w:tcPr>
            <w:tcW w:w="913" w:type="dxa"/>
            <w:tcBorders>
              <w:top w:val="nil"/>
              <w:left w:val="nil"/>
              <w:bottom w:val="nil"/>
              <w:right w:val="nil"/>
            </w:tcBorders>
            <w:shd w:val="clear" w:color="auto" w:fill="08989C"/>
            <w:vAlign w:val="center"/>
            <w:hideMark/>
          </w:tcPr>
          <w:p w14:paraId="34EB477B"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2018</w:t>
            </w:r>
          </w:p>
        </w:tc>
        <w:tc>
          <w:tcPr>
            <w:tcW w:w="709" w:type="dxa"/>
            <w:tcBorders>
              <w:top w:val="nil"/>
              <w:left w:val="nil"/>
              <w:bottom w:val="nil"/>
              <w:right w:val="nil"/>
            </w:tcBorders>
            <w:shd w:val="clear" w:color="auto" w:fill="08989C"/>
            <w:vAlign w:val="center"/>
            <w:hideMark/>
          </w:tcPr>
          <w:p w14:paraId="4121FD1F"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2019</w:t>
            </w:r>
          </w:p>
        </w:tc>
        <w:tc>
          <w:tcPr>
            <w:tcW w:w="850" w:type="dxa"/>
            <w:tcBorders>
              <w:top w:val="nil"/>
              <w:left w:val="nil"/>
              <w:bottom w:val="nil"/>
              <w:right w:val="nil"/>
            </w:tcBorders>
            <w:shd w:val="clear" w:color="auto" w:fill="08989C"/>
            <w:vAlign w:val="center"/>
            <w:hideMark/>
          </w:tcPr>
          <w:p w14:paraId="4FF85405"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2020</w:t>
            </w:r>
          </w:p>
        </w:tc>
        <w:tc>
          <w:tcPr>
            <w:tcW w:w="851" w:type="dxa"/>
            <w:tcBorders>
              <w:top w:val="nil"/>
              <w:left w:val="nil"/>
              <w:bottom w:val="nil"/>
              <w:right w:val="nil"/>
            </w:tcBorders>
            <w:shd w:val="clear" w:color="auto" w:fill="08989C"/>
            <w:noWrap/>
            <w:vAlign w:val="center"/>
            <w:hideMark/>
          </w:tcPr>
          <w:p w14:paraId="04BC21C8"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850" w:type="dxa"/>
            <w:tcBorders>
              <w:top w:val="nil"/>
              <w:left w:val="nil"/>
              <w:bottom w:val="nil"/>
              <w:right w:val="single" w:sz="4" w:space="0" w:color="ADADAD"/>
            </w:tcBorders>
            <w:shd w:val="clear" w:color="auto" w:fill="08989C"/>
            <w:noWrap/>
            <w:vAlign w:val="center"/>
            <w:hideMark/>
          </w:tcPr>
          <w:p w14:paraId="4068A097"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851" w:type="dxa"/>
            <w:tcBorders>
              <w:top w:val="nil"/>
              <w:left w:val="nil"/>
              <w:bottom w:val="nil"/>
              <w:right w:val="nil"/>
            </w:tcBorders>
            <w:shd w:val="clear" w:color="auto" w:fill="08989C"/>
            <w:noWrap/>
            <w:vAlign w:val="center"/>
            <w:hideMark/>
          </w:tcPr>
          <w:p w14:paraId="08E59DC5"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884" w:type="dxa"/>
            <w:tcBorders>
              <w:top w:val="nil"/>
              <w:left w:val="nil"/>
              <w:bottom w:val="nil"/>
              <w:right w:val="nil"/>
            </w:tcBorders>
            <w:shd w:val="clear" w:color="auto" w:fill="08989C"/>
            <w:noWrap/>
            <w:vAlign w:val="center"/>
            <w:hideMark/>
          </w:tcPr>
          <w:p w14:paraId="6BE24B08" w14:textId="77777777" w:rsidR="00CD7FF2" w:rsidRPr="0035366B" w:rsidRDefault="00CD7FF2" w:rsidP="00ED7CB3">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r>
      <w:tr w:rsidR="00CD7FF2" w:rsidRPr="00C4586B" w14:paraId="057456AF"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4373298A"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Anual de Comercio</w:t>
            </w:r>
          </w:p>
        </w:tc>
        <w:tc>
          <w:tcPr>
            <w:tcW w:w="913" w:type="dxa"/>
            <w:tcBorders>
              <w:top w:val="nil"/>
              <w:left w:val="nil"/>
              <w:bottom w:val="single" w:sz="4" w:space="0" w:color="ADADAD"/>
              <w:right w:val="nil"/>
            </w:tcBorders>
            <w:shd w:val="clear" w:color="auto" w:fill="auto"/>
            <w:noWrap/>
            <w:vAlign w:val="center"/>
            <w:hideMark/>
          </w:tcPr>
          <w:p w14:paraId="340D75E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w:t>
            </w:r>
          </w:p>
        </w:tc>
        <w:tc>
          <w:tcPr>
            <w:tcW w:w="709" w:type="dxa"/>
            <w:tcBorders>
              <w:top w:val="nil"/>
              <w:left w:val="nil"/>
              <w:bottom w:val="single" w:sz="4" w:space="0" w:color="ADADAD"/>
              <w:right w:val="nil"/>
            </w:tcBorders>
            <w:shd w:val="clear" w:color="auto" w:fill="auto"/>
            <w:noWrap/>
            <w:vAlign w:val="center"/>
            <w:hideMark/>
          </w:tcPr>
          <w:p w14:paraId="03706EB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c>
          <w:tcPr>
            <w:tcW w:w="850" w:type="dxa"/>
            <w:tcBorders>
              <w:top w:val="nil"/>
              <w:left w:val="nil"/>
              <w:bottom w:val="single" w:sz="4" w:space="0" w:color="ADADAD"/>
              <w:right w:val="nil"/>
            </w:tcBorders>
            <w:shd w:val="clear" w:color="auto" w:fill="auto"/>
            <w:noWrap/>
            <w:vAlign w:val="center"/>
            <w:hideMark/>
          </w:tcPr>
          <w:p w14:paraId="0B552A5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19%</w:t>
            </w:r>
          </w:p>
        </w:tc>
        <w:tc>
          <w:tcPr>
            <w:tcW w:w="851" w:type="dxa"/>
            <w:tcBorders>
              <w:top w:val="nil"/>
              <w:left w:val="nil"/>
              <w:bottom w:val="single" w:sz="4" w:space="0" w:color="ADADAD"/>
              <w:right w:val="nil"/>
            </w:tcBorders>
            <w:shd w:val="clear" w:color="auto" w:fill="auto"/>
            <w:noWrap/>
            <w:vAlign w:val="center"/>
            <w:hideMark/>
          </w:tcPr>
          <w:p w14:paraId="5D472C97"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850" w:type="dxa"/>
            <w:tcBorders>
              <w:top w:val="nil"/>
              <w:left w:val="nil"/>
              <w:bottom w:val="single" w:sz="4" w:space="0" w:color="ADADAD"/>
              <w:right w:val="single" w:sz="4" w:space="0" w:color="ADADAD"/>
            </w:tcBorders>
            <w:shd w:val="clear" w:color="auto" w:fill="auto"/>
            <w:noWrap/>
            <w:vAlign w:val="center"/>
            <w:hideMark/>
          </w:tcPr>
          <w:p w14:paraId="0E8691E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15%</w:t>
            </w:r>
          </w:p>
        </w:tc>
        <w:tc>
          <w:tcPr>
            <w:tcW w:w="851" w:type="dxa"/>
            <w:tcBorders>
              <w:top w:val="nil"/>
              <w:left w:val="nil"/>
              <w:bottom w:val="single" w:sz="4" w:space="0" w:color="ADADAD"/>
              <w:right w:val="nil"/>
            </w:tcBorders>
            <w:shd w:val="clear" w:color="auto" w:fill="auto"/>
            <w:noWrap/>
            <w:vAlign w:val="center"/>
            <w:hideMark/>
          </w:tcPr>
          <w:p w14:paraId="5B97CD6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0%</w:t>
            </w:r>
          </w:p>
        </w:tc>
        <w:tc>
          <w:tcPr>
            <w:tcW w:w="884" w:type="dxa"/>
            <w:tcBorders>
              <w:top w:val="nil"/>
              <w:left w:val="nil"/>
              <w:bottom w:val="single" w:sz="4" w:space="0" w:color="ADADAD"/>
              <w:right w:val="nil"/>
            </w:tcBorders>
            <w:shd w:val="clear" w:color="auto" w:fill="auto"/>
            <w:noWrap/>
            <w:vAlign w:val="center"/>
            <w:hideMark/>
          </w:tcPr>
          <w:p w14:paraId="69AF4EF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0%</w:t>
            </w:r>
          </w:p>
        </w:tc>
      </w:tr>
      <w:tr w:rsidR="00CD7FF2" w:rsidRPr="00C4586B" w14:paraId="669E8974"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5B2E36F6"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Mensual sobre Empresas Comerciales</w:t>
            </w:r>
          </w:p>
        </w:tc>
        <w:tc>
          <w:tcPr>
            <w:tcW w:w="913" w:type="dxa"/>
            <w:tcBorders>
              <w:top w:val="nil"/>
              <w:left w:val="nil"/>
              <w:bottom w:val="single" w:sz="4" w:space="0" w:color="ADADAD"/>
              <w:right w:val="nil"/>
            </w:tcBorders>
            <w:shd w:val="clear" w:color="auto" w:fill="auto"/>
            <w:noWrap/>
            <w:vAlign w:val="center"/>
            <w:hideMark/>
          </w:tcPr>
          <w:p w14:paraId="16FF6ED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w:t>
            </w:r>
          </w:p>
        </w:tc>
        <w:tc>
          <w:tcPr>
            <w:tcW w:w="709" w:type="dxa"/>
            <w:tcBorders>
              <w:top w:val="nil"/>
              <w:left w:val="nil"/>
              <w:bottom w:val="single" w:sz="4" w:space="0" w:color="ADADAD"/>
              <w:right w:val="nil"/>
            </w:tcBorders>
            <w:shd w:val="clear" w:color="auto" w:fill="auto"/>
            <w:noWrap/>
            <w:vAlign w:val="center"/>
            <w:hideMark/>
          </w:tcPr>
          <w:p w14:paraId="604BB7B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9%</w:t>
            </w:r>
          </w:p>
        </w:tc>
        <w:tc>
          <w:tcPr>
            <w:tcW w:w="850" w:type="dxa"/>
            <w:tcBorders>
              <w:top w:val="nil"/>
              <w:left w:val="nil"/>
              <w:bottom w:val="single" w:sz="4" w:space="0" w:color="ADADAD"/>
              <w:right w:val="nil"/>
            </w:tcBorders>
            <w:shd w:val="clear" w:color="auto" w:fill="auto"/>
            <w:noWrap/>
            <w:vAlign w:val="center"/>
            <w:hideMark/>
          </w:tcPr>
          <w:p w14:paraId="53D30B18"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851" w:type="dxa"/>
            <w:tcBorders>
              <w:top w:val="nil"/>
              <w:left w:val="nil"/>
              <w:bottom w:val="single" w:sz="4" w:space="0" w:color="ADADAD"/>
              <w:right w:val="nil"/>
            </w:tcBorders>
            <w:shd w:val="clear" w:color="auto" w:fill="auto"/>
            <w:noWrap/>
            <w:vAlign w:val="center"/>
            <w:hideMark/>
          </w:tcPr>
          <w:p w14:paraId="625D72F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850" w:type="dxa"/>
            <w:tcBorders>
              <w:top w:val="nil"/>
              <w:left w:val="nil"/>
              <w:bottom w:val="single" w:sz="4" w:space="0" w:color="ADADAD"/>
              <w:right w:val="single" w:sz="4" w:space="0" w:color="ADADAD"/>
            </w:tcBorders>
            <w:shd w:val="clear" w:color="auto" w:fill="auto"/>
            <w:noWrap/>
            <w:vAlign w:val="center"/>
            <w:hideMark/>
          </w:tcPr>
          <w:p w14:paraId="3610EA2A"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851" w:type="dxa"/>
            <w:tcBorders>
              <w:top w:val="nil"/>
              <w:left w:val="nil"/>
              <w:bottom w:val="single" w:sz="4" w:space="0" w:color="ADADAD"/>
              <w:right w:val="nil"/>
            </w:tcBorders>
            <w:shd w:val="clear" w:color="auto" w:fill="auto"/>
            <w:noWrap/>
            <w:vAlign w:val="center"/>
            <w:hideMark/>
          </w:tcPr>
          <w:p w14:paraId="41F42513"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0%</w:t>
            </w:r>
          </w:p>
        </w:tc>
        <w:tc>
          <w:tcPr>
            <w:tcW w:w="884" w:type="dxa"/>
            <w:tcBorders>
              <w:top w:val="nil"/>
              <w:left w:val="nil"/>
              <w:bottom w:val="single" w:sz="4" w:space="0" w:color="ADADAD"/>
              <w:right w:val="nil"/>
            </w:tcBorders>
            <w:shd w:val="clear" w:color="auto" w:fill="auto"/>
            <w:noWrap/>
            <w:vAlign w:val="center"/>
            <w:hideMark/>
          </w:tcPr>
          <w:p w14:paraId="4E3F1F3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0%</w:t>
            </w:r>
          </w:p>
        </w:tc>
      </w:tr>
      <w:tr w:rsidR="00CD7FF2" w:rsidRPr="00C4586B" w14:paraId="32C75F64"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6B0C119D"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Mensual de Opinión Empresarial</w:t>
            </w:r>
          </w:p>
        </w:tc>
        <w:tc>
          <w:tcPr>
            <w:tcW w:w="913" w:type="dxa"/>
            <w:tcBorders>
              <w:top w:val="nil"/>
              <w:left w:val="nil"/>
              <w:bottom w:val="single" w:sz="4" w:space="0" w:color="ADADAD"/>
              <w:right w:val="nil"/>
            </w:tcBorders>
            <w:shd w:val="clear" w:color="auto" w:fill="auto"/>
            <w:noWrap/>
            <w:vAlign w:val="center"/>
            <w:hideMark/>
          </w:tcPr>
          <w:p w14:paraId="490C9225"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709" w:type="dxa"/>
            <w:tcBorders>
              <w:top w:val="nil"/>
              <w:left w:val="nil"/>
              <w:bottom w:val="single" w:sz="4" w:space="0" w:color="ADADAD"/>
              <w:right w:val="nil"/>
            </w:tcBorders>
            <w:shd w:val="clear" w:color="auto" w:fill="auto"/>
            <w:noWrap/>
            <w:vAlign w:val="center"/>
            <w:hideMark/>
          </w:tcPr>
          <w:p w14:paraId="024F74A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0" w:type="dxa"/>
            <w:tcBorders>
              <w:top w:val="nil"/>
              <w:left w:val="nil"/>
              <w:bottom w:val="single" w:sz="4" w:space="0" w:color="ADADAD"/>
              <w:right w:val="nil"/>
            </w:tcBorders>
            <w:shd w:val="clear" w:color="auto" w:fill="auto"/>
            <w:noWrap/>
            <w:vAlign w:val="center"/>
            <w:hideMark/>
          </w:tcPr>
          <w:p w14:paraId="3D3BE58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1" w:type="dxa"/>
            <w:tcBorders>
              <w:top w:val="nil"/>
              <w:left w:val="nil"/>
              <w:bottom w:val="single" w:sz="4" w:space="0" w:color="ADADAD"/>
              <w:right w:val="nil"/>
            </w:tcBorders>
            <w:shd w:val="clear" w:color="auto" w:fill="auto"/>
            <w:noWrap/>
            <w:vAlign w:val="center"/>
            <w:hideMark/>
          </w:tcPr>
          <w:p w14:paraId="3DE0DC89"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0" w:type="dxa"/>
            <w:tcBorders>
              <w:top w:val="nil"/>
              <w:left w:val="nil"/>
              <w:bottom w:val="single" w:sz="4" w:space="0" w:color="ADADAD"/>
              <w:right w:val="single" w:sz="4" w:space="0" w:color="ADADAD"/>
            </w:tcBorders>
            <w:shd w:val="clear" w:color="auto" w:fill="auto"/>
            <w:noWrap/>
            <w:vAlign w:val="center"/>
            <w:hideMark/>
          </w:tcPr>
          <w:p w14:paraId="76794D9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w:t>
            </w:r>
          </w:p>
        </w:tc>
        <w:tc>
          <w:tcPr>
            <w:tcW w:w="851" w:type="dxa"/>
            <w:tcBorders>
              <w:top w:val="nil"/>
              <w:left w:val="nil"/>
              <w:bottom w:val="single" w:sz="4" w:space="0" w:color="ADADAD"/>
              <w:right w:val="nil"/>
            </w:tcBorders>
            <w:shd w:val="clear" w:color="auto" w:fill="auto"/>
            <w:noWrap/>
            <w:vAlign w:val="center"/>
            <w:hideMark/>
          </w:tcPr>
          <w:p w14:paraId="26A32B58"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884" w:type="dxa"/>
            <w:tcBorders>
              <w:top w:val="nil"/>
              <w:left w:val="nil"/>
              <w:bottom w:val="single" w:sz="4" w:space="0" w:color="ADADAD"/>
              <w:right w:val="nil"/>
            </w:tcBorders>
            <w:shd w:val="clear" w:color="auto" w:fill="auto"/>
            <w:noWrap/>
            <w:vAlign w:val="center"/>
            <w:hideMark/>
          </w:tcPr>
          <w:p w14:paraId="5CC2A88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r>
      <w:tr w:rsidR="00CD7FF2" w:rsidRPr="00C4586B" w14:paraId="3F579E3C"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25A342D7"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Anual de Servicios Privados no Financieros</w:t>
            </w:r>
          </w:p>
        </w:tc>
        <w:tc>
          <w:tcPr>
            <w:tcW w:w="913" w:type="dxa"/>
            <w:tcBorders>
              <w:top w:val="nil"/>
              <w:left w:val="nil"/>
              <w:bottom w:val="single" w:sz="4" w:space="0" w:color="ADADAD"/>
              <w:right w:val="nil"/>
            </w:tcBorders>
            <w:shd w:val="clear" w:color="auto" w:fill="auto"/>
            <w:noWrap/>
            <w:vAlign w:val="center"/>
            <w:hideMark/>
          </w:tcPr>
          <w:p w14:paraId="0347FED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709" w:type="dxa"/>
            <w:tcBorders>
              <w:top w:val="nil"/>
              <w:left w:val="nil"/>
              <w:bottom w:val="single" w:sz="4" w:space="0" w:color="ADADAD"/>
              <w:right w:val="nil"/>
            </w:tcBorders>
            <w:shd w:val="clear" w:color="auto" w:fill="auto"/>
            <w:noWrap/>
            <w:vAlign w:val="center"/>
            <w:hideMark/>
          </w:tcPr>
          <w:p w14:paraId="7C080B37"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13%</w:t>
            </w:r>
          </w:p>
        </w:tc>
        <w:tc>
          <w:tcPr>
            <w:tcW w:w="850" w:type="dxa"/>
            <w:tcBorders>
              <w:top w:val="nil"/>
              <w:left w:val="nil"/>
              <w:bottom w:val="single" w:sz="4" w:space="0" w:color="ADADAD"/>
              <w:right w:val="nil"/>
            </w:tcBorders>
            <w:shd w:val="clear" w:color="auto" w:fill="auto"/>
            <w:noWrap/>
            <w:vAlign w:val="center"/>
            <w:hideMark/>
          </w:tcPr>
          <w:p w14:paraId="5BA3350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33%</w:t>
            </w:r>
          </w:p>
        </w:tc>
        <w:tc>
          <w:tcPr>
            <w:tcW w:w="851" w:type="dxa"/>
            <w:tcBorders>
              <w:top w:val="nil"/>
              <w:left w:val="nil"/>
              <w:bottom w:val="single" w:sz="4" w:space="0" w:color="ADADAD"/>
              <w:right w:val="nil"/>
            </w:tcBorders>
            <w:shd w:val="clear" w:color="auto" w:fill="auto"/>
            <w:noWrap/>
            <w:vAlign w:val="center"/>
            <w:hideMark/>
          </w:tcPr>
          <w:p w14:paraId="1F35CAEC"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12%</w:t>
            </w:r>
          </w:p>
        </w:tc>
        <w:tc>
          <w:tcPr>
            <w:tcW w:w="850" w:type="dxa"/>
            <w:tcBorders>
              <w:top w:val="nil"/>
              <w:left w:val="nil"/>
              <w:bottom w:val="single" w:sz="4" w:space="0" w:color="ADADAD"/>
              <w:right w:val="single" w:sz="4" w:space="0" w:color="ADADAD"/>
            </w:tcBorders>
            <w:shd w:val="clear" w:color="auto" w:fill="auto"/>
            <w:noWrap/>
            <w:vAlign w:val="center"/>
            <w:hideMark/>
          </w:tcPr>
          <w:p w14:paraId="6DB68BDC"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c>
          <w:tcPr>
            <w:tcW w:w="851" w:type="dxa"/>
            <w:tcBorders>
              <w:top w:val="nil"/>
              <w:left w:val="nil"/>
              <w:bottom w:val="single" w:sz="4" w:space="0" w:color="ADADAD"/>
              <w:right w:val="nil"/>
            </w:tcBorders>
            <w:shd w:val="clear" w:color="auto" w:fill="auto"/>
            <w:noWrap/>
            <w:vAlign w:val="center"/>
            <w:hideMark/>
          </w:tcPr>
          <w:p w14:paraId="0F2065B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884" w:type="dxa"/>
            <w:tcBorders>
              <w:top w:val="nil"/>
              <w:left w:val="nil"/>
              <w:bottom w:val="single" w:sz="4" w:space="0" w:color="ADADAD"/>
              <w:right w:val="nil"/>
            </w:tcBorders>
            <w:shd w:val="clear" w:color="auto" w:fill="auto"/>
            <w:noWrap/>
            <w:vAlign w:val="center"/>
            <w:hideMark/>
          </w:tcPr>
          <w:p w14:paraId="68EBF660"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r>
      <w:tr w:rsidR="00CD7FF2" w:rsidRPr="00C4586B" w14:paraId="6B9F5548"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1F5E4A14"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Nacional de Empresas Constructoras</w:t>
            </w:r>
          </w:p>
        </w:tc>
        <w:tc>
          <w:tcPr>
            <w:tcW w:w="913" w:type="dxa"/>
            <w:tcBorders>
              <w:top w:val="nil"/>
              <w:left w:val="nil"/>
              <w:bottom w:val="single" w:sz="4" w:space="0" w:color="ADADAD"/>
              <w:right w:val="nil"/>
            </w:tcBorders>
            <w:shd w:val="clear" w:color="auto" w:fill="auto"/>
            <w:noWrap/>
            <w:vAlign w:val="center"/>
            <w:hideMark/>
          </w:tcPr>
          <w:p w14:paraId="7F4C926A"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709" w:type="dxa"/>
            <w:tcBorders>
              <w:top w:val="nil"/>
              <w:left w:val="nil"/>
              <w:bottom w:val="single" w:sz="4" w:space="0" w:color="ADADAD"/>
              <w:right w:val="nil"/>
            </w:tcBorders>
            <w:shd w:val="clear" w:color="auto" w:fill="auto"/>
            <w:noWrap/>
            <w:vAlign w:val="center"/>
            <w:hideMark/>
          </w:tcPr>
          <w:p w14:paraId="3799F2B5"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0" w:type="dxa"/>
            <w:tcBorders>
              <w:top w:val="nil"/>
              <w:left w:val="nil"/>
              <w:bottom w:val="single" w:sz="4" w:space="0" w:color="ADADAD"/>
              <w:right w:val="nil"/>
            </w:tcBorders>
            <w:shd w:val="clear" w:color="auto" w:fill="auto"/>
            <w:noWrap/>
            <w:vAlign w:val="center"/>
            <w:hideMark/>
          </w:tcPr>
          <w:p w14:paraId="2800C985"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851" w:type="dxa"/>
            <w:tcBorders>
              <w:top w:val="nil"/>
              <w:left w:val="nil"/>
              <w:bottom w:val="single" w:sz="4" w:space="0" w:color="ADADAD"/>
              <w:right w:val="nil"/>
            </w:tcBorders>
            <w:shd w:val="clear" w:color="auto" w:fill="auto"/>
            <w:noWrap/>
            <w:vAlign w:val="center"/>
            <w:hideMark/>
          </w:tcPr>
          <w:p w14:paraId="413FBCE5"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850" w:type="dxa"/>
            <w:tcBorders>
              <w:top w:val="nil"/>
              <w:left w:val="nil"/>
              <w:bottom w:val="single" w:sz="4" w:space="0" w:color="ADADAD"/>
              <w:right w:val="single" w:sz="4" w:space="0" w:color="ADADAD"/>
            </w:tcBorders>
            <w:shd w:val="clear" w:color="auto" w:fill="auto"/>
            <w:noWrap/>
            <w:vAlign w:val="center"/>
            <w:hideMark/>
          </w:tcPr>
          <w:p w14:paraId="453E854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1" w:type="dxa"/>
            <w:tcBorders>
              <w:top w:val="nil"/>
              <w:left w:val="nil"/>
              <w:bottom w:val="single" w:sz="4" w:space="0" w:color="ADADAD"/>
              <w:right w:val="nil"/>
            </w:tcBorders>
            <w:shd w:val="clear" w:color="auto" w:fill="auto"/>
            <w:noWrap/>
            <w:vAlign w:val="center"/>
            <w:hideMark/>
          </w:tcPr>
          <w:p w14:paraId="0A8B670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84" w:type="dxa"/>
            <w:tcBorders>
              <w:top w:val="nil"/>
              <w:left w:val="nil"/>
              <w:bottom w:val="single" w:sz="4" w:space="0" w:color="ADADAD"/>
              <w:right w:val="nil"/>
            </w:tcBorders>
            <w:shd w:val="clear" w:color="auto" w:fill="auto"/>
            <w:noWrap/>
            <w:vAlign w:val="center"/>
            <w:hideMark/>
          </w:tcPr>
          <w:p w14:paraId="20FB816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r>
      <w:tr w:rsidR="00CD7FF2" w:rsidRPr="00C4586B" w14:paraId="6EB57C2F"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5A978C56"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Mensual de Servicios</w:t>
            </w:r>
          </w:p>
        </w:tc>
        <w:tc>
          <w:tcPr>
            <w:tcW w:w="913" w:type="dxa"/>
            <w:tcBorders>
              <w:top w:val="nil"/>
              <w:left w:val="nil"/>
              <w:bottom w:val="single" w:sz="4" w:space="0" w:color="ADADAD"/>
              <w:right w:val="nil"/>
            </w:tcBorders>
            <w:shd w:val="clear" w:color="auto" w:fill="auto"/>
            <w:noWrap/>
            <w:vAlign w:val="center"/>
            <w:hideMark/>
          </w:tcPr>
          <w:p w14:paraId="02EFAFB7"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c>
          <w:tcPr>
            <w:tcW w:w="709" w:type="dxa"/>
            <w:tcBorders>
              <w:top w:val="nil"/>
              <w:left w:val="nil"/>
              <w:bottom w:val="single" w:sz="4" w:space="0" w:color="ADADAD"/>
              <w:right w:val="nil"/>
            </w:tcBorders>
            <w:shd w:val="clear" w:color="auto" w:fill="auto"/>
            <w:noWrap/>
            <w:vAlign w:val="center"/>
            <w:hideMark/>
          </w:tcPr>
          <w:p w14:paraId="4034A53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14%</w:t>
            </w:r>
          </w:p>
        </w:tc>
        <w:tc>
          <w:tcPr>
            <w:tcW w:w="850" w:type="dxa"/>
            <w:tcBorders>
              <w:top w:val="nil"/>
              <w:left w:val="nil"/>
              <w:bottom w:val="single" w:sz="4" w:space="0" w:color="ADADAD"/>
              <w:right w:val="nil"/>
            </w:tcBorders>
            <w:shd w:val="clear" w:color="auto" w:fill="auto"/>
            <w:noWrap/>
            <w:vAlign w:val="center"/>
            <w:hideMark/>
          </w:tcPr>
          <w:p w14:paraId="3EB42A58"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18%</w:t>
            </w:r>
          </w:p>
        </w:tc>
        <w:tc>
          <w:tcPr>
            <w:tcW w:w="851" w:type="dxa"/>
            <w:tcBorders>
              <w:top w:val="nil"/>
              <w:left w:val="nil"/>
              <w:bottom w:val="single" w:sz="4" w:space="0" w:color="ADADAD"/>
              <w:right w:val="nil"/>
            </w:tcBorders>
            <w:shd w:val="clear" w:color="auto" w:fill="auto"/>
            <w:noWrap/>
            <w:vAlign w:val="center"/>
            <w:hideMark/>
          </w:tcPr>
          <w:p w14:paraId="20C95540"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20%</w:t>
            </w:r>
          </w:p>
        </w:tc>
        <w:tc>
          <w:tcPr>
            <w:tcW w:w="850" w:type="dxa"/>
            <w:tcBorders>
              <w:top w:val="nil"/>
              <w:left w:val="nil"/>
              <w:bottom w:val="single" w:sz="4" w:space="0" w:color="ADADAD"/>
              <w:right w:val="single" w:sz="4" w:space="0" w:color="ADADAD"/>
            </w:tcBorders>
            <w:shd w:val="clear" w:color="auto" w:fill="auto"/>
            <w:noWrap/>
            <w:vAlign w:val="center"/>
            <w:hideMark/>
          </w:tcPr>
          <w:p w14:paraId="66D84593"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24%</w:t>
            </w:r>
          </w:p>
        </w:tc>
        <w:tc>
          <w:tcPr>
            <w:tcW w:w="851" w:type="dxa"/>
            <w:tcBorders>
              <w:top w:val="nil"/>
              <w:left w:val="nil"/>
              <w:bottom w:val="single" w:sz="4" w:space="0" w:color="ADADAD"/>
              <w:right w:val="nil"/>
            </w:tcBorders>
            <w:shd w:val="clear" w:color="auto" w:fill="auto"/>
            <w:noWrap/>
            <w:vAlign w:val="center"/>
            <w:hideMark/>
          </w:tcPr>
          <w:p w14:paraId="11F203A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w:t>
            </w:r>
          </w:p>
        </w:tc>
        <w:tc>
          <w:tcPr>
            <w:tcW w:w="884" w:type="dxa"/>
            <w:tcBorders>
              <w:top w:val="nil"/>
              <w:left w:val="nil"/>
              <w:bottom w:val="single" w:sz="4" w:space="0" w:color="ADADAD"/>
              <w:right w:val="nil"/>
            </w:tcBorders>
            <w:shd w:val="clear" w:color="auto" w:fill="auto"/>
            <w:noWrap/>
            <w:vAlign w:val="center"/>
            <w:hideMark/>
          </w:tcPr>
          <w:p w14:paraId="0C81E83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r>
      <w:tr w:rsidR="00CD7FF2" w:rsidRPr="00C4586B" w14:paraId="393141FE"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436A15DA"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Anual de Empresas Constructoras</w:t>
            </w:r>
          </w:p>
        </w:tc>
        <w:tc>
          <w:tcPr>
            <w:tcW w:w="913" w:type="dxa"/>
            <w:tcBorders>
              <w:top w:val="nil"/>
              <w:left w:val="nil"/>
              <w:bottom w:val="single" w:sz="4" w:space="0" w:color="ADADAD"/>
              <w:right w:val="nil"/>
            </w:tcBorders>
            <w:shd w:val="clear" w:color="auto" w:fill="auto"/>
            <w:noWrap/>
            <w:vAlign w:val="center"/>
            <w:hideMark/>
          </w:tcPr>
          <w:p w14:paraId="57D532EC"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709" w:type="dxa"/>
            <w:tcBorders>
              <w:top w:val="nil"/>
              <w:left w:val="nil"/>
              <w:bottom w:val="single" w:sz="4" w:space="0" w:color="ADADAD"/>
              <w:right w:val="nil"/>
            </w:tcBorders>
            <w:shd w:val="clear" w:color="auto" w:fill="auto"/>
            <w:noWrap/>
            <w:vAlign w:val="center"/>
            <w:hideMark/>
          </w:tcPr>
          <w:p w14:paraId="290F62B3"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8%</w:t>
            </w:r>
          </w:p>
        </w:tc>
        <w:tc>
          <w:tcPr>
            <w:tcW w:w="850" w:type="dxa"/>
            <w:tcBorders>
              <w:top w:val="nil"/>
              <w:left w:val="nil"/>
              <w:bottom w:val="single" w:sz="4" w:space="0" w:color="ADADAD"/>
              <w:right w:val="nil"/>
            </w:tcBorders>
            <w:shd w:val="clear" w:color="auto" w:fill="auto"/>
            <w:noWrap/>
            <w:vAlign w:val="center"/>
            <w:hideMark/>
          </w:tcPr>
          <w:p w14:paraId="4E4A342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15%</w:t>
            </w:r>
          </w:p>
        </w:tc>
        <w:tc>
          <w:tcPr>
            <w:tcW w:w="851" w:type="dxa"/>
            <w:tcBorders>
              <w:top w:val="nil"/>
              <w:left w:val="nil"/>
              <w:bottom w:val="single" w:sz="4" w:space="0" w:color="ADADAD"/>
              <w:right w:val="nil"/>
            </w:tcBorders>
            <w:shd w:val="clear" w:color="auto" w:fill="auto"/>
            <w:noWrap/>
            <w:vAlign w:val="center"/>
            <w:hideMark/>
          </w:tcPr>
          <w:p w14:paraId="0FBEE4A8"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w:t>
            </w:r>
          </w:p>
        </w:tc>
        <w:tc>
          <w:tcPr>
            <w:tcW w:w="850" w:type="dxa"/>
            <w:tcBorders>
              <w:top w:val="nil"/>
              <w:left w:val="nil"/>
              <w:bottom w:val="single" w:sz="4" w:space="0" w:color="ADADAD"/>
              <w:right w:val="single" w:sz="4" w:space="0" w:color="ADADAD"/>
            </w:tcBorders>
            <w:shd w:val="clear" w:color="auto" w:fill="auto"/>
            <w:noWrap/>
            <w:vAlign w:val="center"/>
            <w:hideMark/>
          </w:tcPr>
          <w:p w14:paraId="2956AE8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51" w:type="dxa"/>
            <w:tcBorders>
              <w:top w:val="nil"/>
              <w:left w:val="nil"/>
              <w:bottom w:val="single" w:sz="4" w:space="0" w:color="ADADAD"/>
              <w:right w:val="nil"/>
            </w:tcBorders>
            <w:shd w:val="clear" w:color="auto" w:fill="auto"/>
            <w:noWrap/>
            <w:vAlign w:val="center"/>
            <w:hideMark/>
          </w:tcPr>
          <w:p w14:paraId="7D71BB3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c>
          <w:tcPr>
            <w:tcW w:w="884" w:type="dxa"/>
            <w:tcBorders>
              <w:top w:val="nil"/>
              <w:left w:val="nil"/>
              <w:bottom w:val="single" w:sz="4" w:space="0" w:color="ADADAD"/>
              <w:right w:val="nil"/>
            </w:tcBorders>
            <w:shd w:val="clear" w:color="auto" w:fill="auto"/>
            <w:noWrap/>
            <w:vAlign w:val="center"/>
            <w:hideMark/>
          </w:tcPr>
          <w:p w14:paraId="0F2929B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w:t>
            </w:r>
          </w:p>
        </w:tc>
      </w:tr>
      <w:tr w:rsidR="00CD7FF2" w:rsidRPr="00C4586B" w14:paraId="51B6EB49"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31BD8D2F"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Anual de la Industria Manufacturera</w:t>
            </w:r>
          </w:p>
        </w:tc>
        <w:tc>
          <w:tcPr>
            <w:tcW w:w="913" w:type="dxa"/>
            <w:tcBorders>
              <w:top w:val="nil"/>
              <w:left w:val="nil"/>
              <w:bottom w:val="single" w:sz="4" w:space="0" w:color="ADADAD"/>
              <w:right w:val="nil"/>
            </w:tcBorders>
            <w:shd w:val="clear" w:color="auto" w:fill="auto"/>
            <w:noWrap/>
            <w:vAlign w:val="center"/>
            <w:hideMark/>
          </w:tcPr>
          <w:p w14:paraId="4FDE0AB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24%</w:t>
            </w:r>
          </w:p>
        </w:tc>
        <w:tc>
          <w:tcPr>
            <w:tcW w:w="709" w:type="dxa"/>
            <w:tcBorders>
              <w:top w:val="nil"/>
              <w:left w:val="nil"/>
              <w:bottom w:val="single" w:sz="4" w:space="0" w:color="ADADAD"/>
              <w:right w:val="nil"/>
            </w:tcBorders>
            <w:shd w:val="clear" w:color="auto" w:fill="auto"/>
            <w:noWrap/>
            <w:vAlign w:val="center"/>
            <w:hideMark/>
          </w:tcPr>
          <w:p w14:paraId="144E8CCA"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c>
          <w:tcPr>
            <w:tcW w:w="850" w:type="dxa"/>
            <w:tcBorders>
              <w:top w:val="nil"/>
              <w:left w:val="nil"/>
              <w:bottom w:val="single" w:sz="4" w:space="0" w:color="ADADAD"/>
              <w:right w:val="nil"/>
            </w:tcBorders>
            <w:shd w:val="clear" w:color="auto" w:fill="auto"/>
            <w:noWrap/>
            <w:vAlign w:val="center"/>
            <w:hideMark/>
          </w:tcPr>
          <w:p w14:paraId="247BE798"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28%</w:t>
            </w:r>
          </w:p>
        </w:tc>
        <w:tc>
          <w:tcPr>
            <w:tcW w:w="851" w:type="dxa"/>
            <w:tcBorders>
              <w:top w:val="nil"/>
              <w:left w:val="nil"/>
              <w:bottom w:val="single" w:sz="4" w:space="0" w:color="ADADAD"/>
              <w:right w:val="nil"/>
            </w:tcBorders>
            <w:shd w:val="clear" w:color="auto" w:fill="auto"/>
            <w:noWrap/>
            <w:vAlign w:val="center"/>
            <w:hideMark/>
          </w:tcPr>
          <w:p w14:paraId="40706D43"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25%</w:t>
            </w:r>
          </w:p>
        </w:tc>
        <w:tc>
          <w:tcPr>
            <w:tcW w:w="850" w:type="dxa"/>
            <w:tcBorders>
              <w:top w:val="nil"/>
              <w:left w:val="nil"/>
              <w:bottom w:val="single" w:sz="4" w:space="0" w:color="ADADAD"/>
              <w:right w:val="single" w:sz="4" w:space="0" w:color="ADADAD"/>
            </w:tcBorders>
            <w:shd w:val="clear" w:color="auto" w:fill="auto"/>
            <w:noWrap/>
            <w:vAlign w:val="center"/>
            <w:hideMark/>
          </w:tcPr>
          <w:p w14:paraId="341C824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9%</w:t>
            </w:r>
          </w:p>
        </w:tc>
        <w:tc>
          <w:tcPr>
            <w:tcW w:w="851" w:type="dxa"/>
            <w:tcBorders>
              <w:top w:val="nil"/>
              <w:left w:val="nil"/>
              <w:bottom w:val="single" w:sz="4" w:space="0" w:color="ADADAD"/>
              <w:right w:val="nil"/>
            </w:tcBorders>
            <w:shd w:val="clear" w:color="auto" w:fill="auto"/>
            <w:noWrap/>
            <w:vAlign w:val="center"/>
            <w:hideMark/>
          </w:tcPr>
          <w:p w14:paraId="44BE9697"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w:t>
            </w:r>
          </w:p>
        </w:tc>
        <w:tc>
          <w:tcPr>
            <w:tcW w:w="884" w:type="dxa"/>
            <w:tcBorders>
              <w:top w:val="nil"/>
              <w:left w:val="nil"/>
              <w:bottom w:val="single" w:sz="4" w:space="0" w:color="ADADAD"/>
              <w:right w:val="nil"/>
            </w:tcBorders>
            <w:shd w:val="clear" w:color="auto" w:fill="auto"/>
            <w:noWrap/>
            <w:vAlign w:val="center"/>
            <w:hideMark/>
          </w:tcPr>
          <w:p w14:paraId="5EA3EC8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w:t>
            </w:r>
          </w:p>
        </w:tc>
      </w:tr>
      <w:tr w:rsidR="00CD7FF2" w:rsidRPr="00C4586B" w14:paraId="62506F4E"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716D3857" w14:textId="77777777" w:rsidR="00CD7FF2" w:rsidRPr="0035366B" w:rsidRDefault="00CD7FF2" w:rsidP="00ED7CB3">
            <w:pPr>
              <w:spacing w:after="0" w:line="240" w:lineRule="auto"/>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Encuesta Mensual de la Industria Manufacturera</w:t>
            </w:r>
          </w:p>
        </w:tc>
        <w:tc>
          <w:tcPr>
            <w:tcW w:w="913" w:type="dxa"/>
            <w:tcBorders>
              <w:top w:val="nil"/>
              <w:left w:val="nil"/>
              <w:bottom w:val="single" w:sz="4" w:space="0" w:color="ADADAD"/>
              <w:right w:val="nil"/>
            </w:tcBorders>
            <w:shd w:val="clear" w:color="auto" w:fill="auto"/>
            <w:noWrap/>
            <w:vAlign w:val="center"/>
            <w:hideMark/>
          </w:tcPr>
          <w:p w14:paraId="0617663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6%</w:t>
            </w:r>
          </w:p>
        </w:tc>
        <w:tc>
          <w:tcPr>
            <w:tcW w:w="709" w:type="dxa"/>
            <w:tcBorders>
              <w:top w:val="nil"/>
              <w:left w:val="nil"/>
              <w:bottom w:val="single" w:sz="4" w:space="0" w:color="ADADAD"/>
              <w:right w:val="nil"/>
            </w:tcBorders>
            <w:shd w:val="clear" w:color="auto" w:fill="auto"/>
            <w:noWrap/>
            <w:vAlign w:val="center"/>
            <w:hideMark/>
          </w:tcPr>
          <w:p w14:paraId="4AB9AC6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7%</w:t>
            </w:r>
          </w:p>
        </w:tc>
        <w:tc>
          <w:tcPr>
            <w:tcW w:w="850" w:type="dxa"/>
            <w:tcBorders>
              <w:top w:val="nil"/>
              <w:left w:val="nil"/>
              <w:bottom w:val="single" w:sz="4" w:space="0" w:color="ADADAD"/>
              <w:right w:val="nil"/>
            </w:tcBorders>
            <w:shd w:val="clear" w:color="auto" w:fill="auto"/>
            <w:noWrap/>
            <w:vAlign w:val="center"/>
            <w:hideMark/>
          </w:tcPr>
          <w:p w14:paraId="501752B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11%</w:t>
            </w:r>
          </w:p>
        </w:tc>
        <w:tc>
          <w:tcPr>
            <w:tcW w:w="851" w:type="dxa"/>
            <w:tcBorders>
              <w:top w:val="nil"/>
              <w:left w:val="nil"/>
              <w:bottom w:val="single" w:sz="4" w:space="0" w:color="ADADAD"/>
              <w:right w:val="nil"/>
            </w:tcBorders>
            <w:shd w:val="clear" w:color="auto" w:fill="auto"/>
            <w:noWrap/>
            <w:vAlign w:val="center"/>
            <w:hideMark/>
          </w:tcPr>
          <w:p w14:paraId="29CC2C64"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10%</w:t>
            </w:r>
          </w:p>
        </w:tc>
        <w:tc>
          <w:tcPr>
            <w:tcW w:w="850" w:type="dxa"/>
            <w:tcBorders>
              <w:top w:val="nil"/>
              <w:left w:val="nil"/>
              <w:bottom w:val="single" w:sz="4" w:space="0" w:color="ADADAD"/>
              <w:right w:val="single" w:sz="4" w:space="0" w:color="ADADAD"/>
            </w:tcBorders>
            <w:shd w:val="clear" w:color="auto" w:fill="auto"/>
            <w:noWrap/>
            <w:vAlign w:val="center"/>
            <w:hideMark/>
          </w:tcPr>
          <w:p w14:paraId="18CFB4DF"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10%</w:t>
            </w:r>
          </w:p>
        </w:tc>
        <w:tc>
          <w:tcPr>
            <w:tcW w:w="851" w:type="dxa"/>
            <w:tcBorders>
              <w:top w:val="nil"/>
              <w:left w:val="nil"/>
              <w:bottom w:val="single" w:sz="4" w:space="0" w:color="ADADAD"/>
              <w:right w:val="nil"/>
            </w:tcBorders>
            <w:shd w:val="clear" w:color="auto" w:fill="auto"/>
            <w:noWrap/>
            <w:vAlign w:val="center"/>
            <w:hideMark/>
          </w:tcPr>
          <w:p w14:paraId="735A9FDB"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4%</w:t>
            </w:r>
          </w:p>
        </w:tc>
        <w:tc>
          <w:tcPr>
            <w:tcW w:w="884" w:type="dxa"/>
            <w:tcBorders>
              <w:top w:val="nil"/>
              <w:left w:val="nil"/>
              <w:bottom w:val="single" w:sz="4" w:space="0" w:color="ADADAD"/>
              <w:right w:val="nil"/>
            </w:tcBorders>
            <w:shd w:val="clear" w:color="auto" w:fill="auto"/>
            <w:noWrap/>
            <w:vAlign w:val="center"/>
            <w:hideMark/>
          </w:tcPr>
          <w:p w14:paraId="76B39462"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5%</w:t>
            </w:r>
          </w:p>
        </w:tc>
      </w:tr>
      <w:tr w:rsidR="00CD7FF2" w:rsidRPr="00C4586B" w14:paraId="4D7CE111" w14:textId="77777777" w:rsidTr="00D25131">
        <w:trPr>
          <w:trHeight w:val="277"/>
          <w:jc w:val="center"/>
        </w:trPr>
        <w:tc>
          <w:tcPr>
            <w:tcW w:w="4900" w:type="dxa"/>
            <w:tcBorders>
              <w:top w:val="nil"/>
              <w:left w:val="nil"/>
              <w:bottom w:val="single" w:sz="4" w:space="0" w:color="ADADAD"/>
              <w:right w:val="single" w:sz="4" w:space="0" w:color="ADADAD"/>
            </w:tcBorders>
            <w:shd w:val="clear" w:color="auto" w:fill="auto"/>
            <w:vAlign w:val="center"/>
            <w:hideMark/>
          </w:tcPr>
          <w:p w14:paraId="42CAFF58" w14:textId="77777777" w:rsidR="00CD7FF2" w:rsidRPr="0035366B" w:rsidRDefault="00CD7FF2" w:rsidP="00ED7CB3">
            <w:pPr>
              <w:spacing w:after="0" w:line="240" w:lineRule="auto"/>
              <w:rPr>
                <w:rFonts w:ascii="Arial" w:eastAsia="Times New Roman" w:hAnsi="Arial" w:cs="Arial"/>
                <w:color w:val="000000"/>
                <w:sz w:val="18"/>
                <w:szCs w:val="18"/>
                <w:lang w:eastAsia="es-MX"/>
              </w:rPr>
            </w:pPr>
            <w:bookmarkStart w:id="22" w:name="_Hlk191374774"/>
            <w:r w:rsidRPr="0035366B">
              <w:rPr>
                <w:rFonts w:ascii="Arial" w:eastAsia="Times New Roman" w:hAnsi="Arial" w:cs="Arial"/>
                <w:color w:val="000000"/>
                <w:sz w:val="18"/>
                <w:szCs w:val="18"/>
                <w:lang w:eastAsia="es-MX"/>
              </w:rPr>
              <w:t>Encuesta Anual de Transportes</w:t>
            </w:r>
            <w:bookmarkEnd w:id="22"/>
          </w:p>
        </w:tc>
        <w:tc>
          <w:tcPr>
            <w:tcW w:w="913" w:type="dxa"/>
            <w:tcBorders>
              <w:top w:val="nil"/>
              <w:left w:val="nil"/>
              <w:bottom w:val="single" w:sz="4" w:space="0" w:color="ADADAD"/>
              <w:right w:val="nil"/>
            </w:tcBorders>
            <w:shd w:val="clear" w:color="auto" w:fill="auto"/>
            <w:noWrap/>
            <w:vAlign w:val="center"/>
            <w:hideMark/>
          </w:tcPr>
          <w:p w14:paraId="00B29E0D"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0%</w:t>
            </w:r>
          </w:p>
        </w:tc>
        <w:tc>
          <w:tcPr>
            <w:tcW w:w="709" w:type="dxa"/>
            <w:tcBorders>
              <w:top w:val="nil"/>
              <w:left w:val="nil"/>
              <w:bottom w:val="single" w:sz="4" w:space="0" w:color="ADADAD"/>
              <w:right w:val="nil"/>
            </w:tcBorders>
            <w:shd w:val="clear" w:color="auto" w:fill="auto"/>
            <w:noWrap/>
            <w:vAlign w:val="center"/>
            <w:hideMark/>
          </w:tcPr>
          <w:p w14:paraId="5F660C59"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30%</w:t>
            </w:r>
          </w:p>
        </w:tc>
        <w:tc>
          <w:tcPr>
            <w:tcW w:w="850" w:type="dxa"/>
            <w:tcBorders>
              <w:top w:val="nil"/>
              <w:left w:val="nil"/>
              <w:bottom w:val="single" w:sz="4" w:space="0" w:color="ADADAD"/>
              <w:right w:val="nil"/>
            </w:tcBorders>
            <w:shd w:val="clear" w:color="auto" w:fill="auto"/>
            <w:noWrap/>
            <w:vAlign w:val="center"/>
            <w:hideMark/>
          </w:tcPr>
          <w:p w14:paraId="68F491F1"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37%</w:t>
            </w:r>
          </w:p>
        </w:tc>
        <w:tc>
          <w:tcPr>
            <w:tcW w:w="851" w:type="dxa"/>
            <w:tcBorders>
              <w:top w:val="nil"/>
              <w:left w:val="nil"/>
              <w:bottom w:val="single" w:sz="4" w:space="0" w:color="ADADAD"/>
              <w:right w:val="nil"/>
            </w:tcBorders>
            <w:shd w:val="clear" w:color="auto" w:fill="auto"/>
            <w:noWrap/>
            <w:vAlign w:val="center"/>
            <w:hideMark/>
          </w:tcPr>
          <w:p w14:paraId="098FA72A"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30%</w:t>
            </w:r>
          </w:p>
        </w:tc>
        <w:tc>
          <w:tcPr>
            <w:tcW w:w="850" w:type="dxa"/>
            <w:tcBorders>
              <w:top w:val="nil"/>
              <w:left w:val="nil"/>
              <w:bottom w:val="single" w:sz="4" w:space="0" w:color="ADADAD"/>
              <w:right w:val="single" w:sz="4" w:space="0" w:color="ADADAD"/>
            </w:tcBorders>
            <w:shd w:val="clear" w:color="auto" w:fill="auto"/>
            <w:noWrap/>
            <w:vAlign w:val="center"/>
            <w:hideMark/>
          </w:tcPr>
          <w:p w14:paraId="670CBD36"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31%</w:t>
            </w:r>
          </w:p>
        </w:tc>
        <w:tc>
          <w:tcPr>
            <w:tcW w:w="851" w:type="dxa"/>
            <w:tcBorders>
              <w:top w:val="nil"/>
              <w:left w:val="nil"/>
              <w:bottom w:val="single" w:sz="4" w:space="0" w:color="ADADAD"/>
              <w:right w:val="nil"/>
            </w:tcBorders>
            <w:shd w:val="clear" w:color="auto" w:fill="auto"/>
            <w:noWrap/>
            <w:vAlign w:val="center"/>
            <w:hideMark/>
          </w:tcPr>
          <w:p w14:paraId="6EC3C157"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12%</w:t>
            </w:r>
          </w:p>
        </w:tc>
        <w:tc>
          <w:tcPr>
            <w:tcW w:w="884" w:type="dxa"/>
            <w:tcBorders>
              <w:top w:val="nil"/>
              <w:left w:val="nil"/>
              <w:bottom w:val="single" w:sz="4" w:space="0" w:color="ADADAD"/>
              <w:right w:val="nil"/>
            </w:tcBorders>
            <w:shd w:val="clear" w:color="auto" w:fill="auto"/>
            <w:noWrap/>
            <w:vAlign w:val="center"/>
            <w:hideMark/>
          </w:tcPr>
          <w:p w14:paraId="66DD290E" w14:textId="77777777" w:rsidR="00CD7FF2" w:rsidRPr="0035366B" w:rsidRDefault="00CD7FF2" w:rsidP="00ED7CB3">
            <w:pPr>
              <w:spacing w:after="0" w:line="240" w:lineRule="auto"/>
              <w:jc w:val="center"/>
              <w:rPr>
                <w:rFonts w:ascii="Arial" w:eastAsia="Times New Roman" w:hAnsi="Arial" w:cs="Arial"/>
                <w:color w:val="000000"/>
                <w:sz w:val="18"/>
                <w:szCs w:val="18"/>
                <w:lang w:eastAsia="es-MX"/>
              </w:rPr>
            </w:pPr>
            <w:r w:rsidRPr="0035366B">
              <w:rPr>
                <w:rFonts w:ascii="Arial" w:eastAsia="Times New Roman" w:hAnsi="Arial" w:cs="Arial"/>
                <w:color w:val="000000"/>
                <w:sz w:val="18"/>
                <w:szCs w:val="18"/>
                <w:lang w:eastAsia="es-MX"/>
              </w:rPr>
              <w:t>7%</w:t>
            </w:r>
          </w:p>
        </w:tc>
      </w:tr>
    </w:tbl>
    <w:p w14:paraId="4AD320FE" w14:textId="77777777" w:rsidR="00CD7FF2" w:rsidRPr="00C4586B" w:rsidRDefault="00CD7FF2" w:rsidP="00531B67">
      <w:pPr>
        <w:ind w:left="142" w:right="28"/>
        <w:jc w:val="both"/>
        <w:rPr>
          <w:rFonts w:ascii="Arial" w:hAnsi="Arial" w:cs="Arial"/>
          <w:sz w:val="16"/>
          <w:szCs w:val="16"/>
        </w:rPr>
      </w:pPr>
      <w:r w:rsidRPr="00C4586B">
        <w:rPr>
          <w:rFonts w:ascii="Arial" w:hAnsi="Arial" w:cs="Arial"/>
          <w:sz w:val="16"/>
          <w:szCs w:val="16"/>
        </w:rPr>
        <w:t>Nota: en encuestas con periodicidad anual o mayor se presenta el Valor del Agregado Nacional y en aquellas con periodicidad menor, el promedio del Valor del Agregado Nacional.</w:t>
      </w:r>
    </w:p>
    <w:p w14:paraId="0903D3F8" w14:textId="77777777" w:rsidR="004B7811" w:rsidRPr="00C4586B" w:rsidRDefault="004B7811" w:rsidP="00C13408">
      <w:pPr>
        <w:pStyle w:val="Ttulo2"/>
        <w:spacing w:before="240"/>
        <w:rPr>
          <w:rFonts w:ascii="Arial" w:eastAsiaTheme="minorHAnsi" w:hAnsi="Arial" w:cs="Arial"/>
          <w:bCs/>
          <w:color w:val="08989C"/>
          <w:sz w:val="22"/>
          <w:szCs w:val="22"/>
        </w:rPr>
      </w:pPr>
      <w:bookmarkStart w:id="23" w:name="_Toc195618404"/>
      <w:r>
        <w:rPr>
          <w:rFonts w:ascii="Arial" w:eastAsiaTheme="minorHAnsi" w:hAnsi="Arial" w:cs="Arial"/>
          <w:bCs/>
          <w:color w:val="08989C"/>
          <w:sz w:val="22"/>
          <w:szCs w:val="22"/>
        </w:rPr>
        <w:t>B</w:t>
      </w:r>
      <w:r w:rsidRPr="00C4586B">
        <w:rPr>
          <w:rFonts w:ascii="Arial" w:eastAsiaTheme="minorHAnsi" w:hAnsi="Arial" w:cs="Arial"/>
          <w:bCs/>
          <w:color w:val="08989C"/>
          <w:sz w:val="22"/>
          <w:szCs w:val="22"/>
        </w:rPr>
        <w:t>. Precisión en la información proveniente de censos</w:t>
      </w:r>
      <w:bookmarkEnd w:id="23"/>
    </w:p>
    <w:p w14:paraId="72E79533" w14:textId="3E0BF81B" w:rsidR="004B7811" w:rsidRPr="00C4586B" w:rsidRDefault="004B7811" w:rsidP="006205AB">
      <w:pPr>
        <w:spacing w:before="120"/>
        <w:jc w:val="both"/>
        <w:rPr>
          <w:rFonts w:ascii="Arial" w:hAnsi="Arial" w:cs="Arial"/>
        </w:rPr>
      </w:pPr>
      <w:r w:rsidRPr="00C4586B">
        <w:rPr>
          <w:rFonts w:ascii="Arial" w:hAnsi="Arial" w:cs="Arial"/>
        </w:rPr>
        <w:t xml:space="preserve">Entre 2021 y 2024, la mayoría de los resultados reportados para estos indicadores presentan valores iguales a cero (ver Tabla </w:t>
      </w:r>
      <w:r w:rsidR="003E21EF">
        <w:rPr>
          <w:rFonts w:ascii="Arial" w:hAnsi="Arial" w:cs="Arial"/>
        </w:rPr>
        <w:t>12</w:t>
      </w:r>
      <w:r w:rsidRPr="00C4586B">
        <w:rPr>
          <w:rFonts w:ascii="Arial" w:hAnsi="Arial" w:cs="Arial"/>
        </w:rPr>
        <w:t xml:space="preserve">), por lo que es necesario revisar cómo están siendo calculados; en particular, la definición </w:t>
      </w:r>
      <w:r w:rsidRPr="00C4586B">
        <w:rPr>
          <w:rFonts w:ascii="Arial" w:hAnsi="Arial" w:cs="Arial"/>
        </w:rPr>
        <w:lastRenderedPageBreak/>
        <w:t xml:space="preserve">de las unidades de observación para el cálculo de la tasa de no respuesta, la interpretación de la no respuesta a nivel variable y la aplicación de procedimientos de imputación. Los procesos de producción que reportaron indicadores de precisión durante 2024 y cuyos resultados promedio fueron distintos de cero son: </w:t>
      </w:r>
      <w:r w:rsidRPr="0042372E">
        <w:rPr>
          <w:rFonts w:ascii="Arial" w:hAnsi="Arial" w:cs="Arial"/>
        </w:rPr>
        <w:t>Agua Potable y Saneamiento, Residuos Sólidos Urbanos, Centros</w:t>
      </w:r>
      <w:r w:rsidRPr="00C4586B">
        <w:rPr>
          <w:rFonts w:ascii="Arial" w:hAnsi="Arial" w:cs="Arial"/>
        </w:rPr>
        <w:t xml:space="preserve"> de Justicia para las Mujeres, Censo Nacional de Derechos Humanos Estatal</w:t>
      </w:r>
      <w:r w:rsidR="004B4AF6">
        <w:rPr>
          <w:rFonts w:ascii="Arial" w:hAnsi="Arial" w:cs="Arial"/>
        </w:rPr>
        <w:t xml:space="preserve"> </w:t>
      </w:r>
      <w:r w:rsidRPr="00C4586B">
        <w:rPr>
          <w:rFonts w:ascii="Arial" w:hAnsi="Arial" w:cs="Arial"/>
        </w:rPr>
        <w:t>y Censo Nacional de Gobiernos Municipales y Demarcaciones Territoriales de la Ciudad de México.</w:t>
      </w:r>
    </w:p>
    <w:p w14:paraId="3953CA00" w14:textId="77777777" w:rsidR="004B7811" w:rsidRPr="00C4586B" w:rsidRDefault="004B7811" w:rsidP="004B7811">
      <w:pPr>
        <w:spacing w:after="0"/>
        <w:jc w:val="center"/>
        <w:rPr>
          <w:rFonts w:ascii="Arial" w:hAnsi="Arial" w:cs="Arial"/>
          <w:b/>
          <w:sz w:val="20"/>
          <w:szCs w:val="20"/>
        </w:rPr>
      </w:pPr>
      <w:r w:rsidRPr="00C4586B">
        <w:rPr>
          <w:rFonts w:ascii="Arial" w:hAnsi="Arial" w:cs="Arial"/>
          <w:b/>
        </w:rPr>
        <w:t xml:space="preserve">Tabla </w:t>
      </w:r>
      <w:r w:rsidR="003E21EF">
        <w:rPr>
          <w:rFonts w:ascii="Arial" w:hAnsi="Arial" w:cs="Arial"/>
          <w:b/>
        </w:rPr>
        <w:t>12</w:t>
      </w:r>
      <w:r w:rsidRPr="00C4586B">
        <w:rPr>
          <w:rFonts w:ascii="Arial" w:hAnsi="Arial" w:cs="Arial"/>
          <w:b/>
        </w:rPr>
        <w:t>. Promedio de resultados de los indicadores de precisión de censos</w:t>
      </w:r>
      <w:r w:rsidRPr="00C4586B">
        <w:rPr>
          <w:rStyle w:val="Refdenotaalpie"/>
          <w:rFonts w:ascii="Arial" w:hAnsi="Arial" w:cs="Arial"/>
          <w:b/>
        </w:rPr>
        <w:footnoteReference w:id="11"/>
      </w:r>
    </w:p>
    <w:tbl>
      <w:tblPr>
        <w:tblW w:w="10606" w:type="dxa"/>
        <w:jc w:val="center"/>
        <w:tblCellMar>
          <w:left w:w="70" w:type="dxa"/>
          <w:right w:w="70" w:type="dxa"/>
        </w:tblCellMar>
        <w:tblLook w:val="04A0" w:firstRow="1" w:lastRow="0" w:firstColumn="1" w:lastColumn="0" w:noHBand="0" w:noVBand="1"/>
      </w:tblPr>
      <w:tblGrid>
        <w:gridCol w:w="1130"/>
        <w:gridCol w:w="544"/>
        <w:gridCol w:w="563"/>
        <w:gridCol w:w="563"/>
        <w:gridCol w:w="699"/>
        <w:gridCol w:w="544"/>
        <w:gridCol w:w="563"/>
        <w:gridCol w:w="563"/>
        <w:gridCol w:w="699"/>
        <w:gridCol w:w="544"/>
        <w:gridCol w:w="563"/>
        <w:gridCol w:w="563"/>
        <w:gridCol w:w="699"/>
        <w:gridCol w:w="544"/>
        <w:gridCol w:w="563"/>
        <w:gridCol w:w="563"/>
        <w:gridCol w:w="699"/>
      </w:tblGrid>
      <w:tr w:rsidR="004B7811" w:rsidRPr="00C4586B" w14:paraId="69B57A33" w14:textId="77777777">
        <w:trPr>
          <w:trHeight w:val="504"/>
          <w:jc w:val="center"/>
        </w:trPr>
        <w:tc>
          <w:tcPr>
            <w:tcW w:w="1130" w:type="dxa"/>
            <w:vMerge w:val="restart"/>
            <w:tcBorders>
              <w:top w:val="nil"/>
              <w:left w:val="nil"/>
              <w:bottom w:val="nil"/>
              <w:right w:val="single" w:sz="4" w:space="0" w:color="A6A6A6"/>
            </w:tcBorders>
            <w:shd w:val="clear" w:color="auto" w:fill="08989C"/>
            <w:noWrap/>
            <w:vAlign w:val="center"/>
            <w:hideMark/>
          </w:tcPr>
          <w:p w14:paraId="5E79413B" w14:textId="7F3ACDF6" w:rsidR="004B7811" w:rsidRPr="0035366B" w:rsidRDefault="0035366B">
            <w:pPr>
              <w:spacing w:after="0" w:line="240" w:lineRule="auto"/>
              <w:rPr>
                <w:rFonts w:ascii="Arial" w:eastAsia="Times New Roman" w:hAnsi="Arial" w:cs="Arial"/>
                <w:b/>
                <w:bCs/>
                <w:smallCaps/>
                <w:color w:val="FFFFFF"/>
                <w:sz w:val="18"/>
                <w:szCs w:val="18"/>
                <w:lang w:eastAsia="es-MX"/>
              </w:rPr>
            </w:pPr>
            <w:proofErr w:type="spellStart"/>
            <w:r w:rsidRPr="0035366B">
              <w:rPr>
                <w:rFonts w:ascii="Arial" w:eastAsia="Times New Roman" w:hAnsi="Arial" w:cs="Arial"/>
                <w:b/>
                <w:bCs/>
                <w:smallCaps/>
                <w:color w:val="FFFFFF"/>
                <w:sz w:val="18"/>
                <w:szCs w:val="18"/>
                <w:lang w:eastAsia="es-MX"/>
              </w:rPr>
              <w:t>ua</w:t>
            </w:r>
            <w:proofErr w:type="spellEnd"/>
          </w:p>
        </w:tc>
        <w:tc>
          <w:tcPr>
            <w:tcW w:w="2369" w:type="dxa"/>
            <w:gridSpan w:val="4"/>
            <w:tcBorders>
              <w:top w:val="nil"/>
              <w:left w:val="nil"/>
              <w:bottom w:val="single" w:sz="4" w:space="0" w:color="A6A6A6"/>
              <w:right w:val="single" w:sz="4" w:space="0" w:color="A6A6A6"/>
            </w:tcBorders>
            <w:shd w:val="clear" w:color="auto" w:fill="08989C"/>
            <w:vAlign w:val="center"/>
            <w:hideMark/>
          </w:tcPr>
          <w:p w14:paraId="6CC86F77"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Tasa de no respuesta antes de imputación</w:t>
            </w:r>
          </w:p>
        </w:tc>
        <w:tc>
          <w:tcPr>
            <w:tcW w:w="2369" w:type="dxa"/>
            <w:gridSpan w:val="4"/>
            <w:tcBorders>
              <w:top w:val="nil"/>
              <w:left w:val="nil"/>
              <w:bottom w:val="single" w:sz="4" w:space="0" w:color="A6A6A6"/>
              <w:right w:val="single" w:sz="4" w:space="0" w:color="A6A6A6"/>
            </w:tcBorders>
            <w:shd w:val="clear" w:color="auto" w:fill="08989C"/>
            <w:vAlign w:val="center"/>
            <w:hideMark/>
          </w:tcPr>
          <w:p w14:paraId="60690BCF"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Tasa de imputación</w:t>
            </w:r>
          </w:p>
        </w:tc>
        <w:tc>
          <w:tcPr>
            <w:tcW w:w="2369" w:type="dxa"/>
            <w:gridSpan w:val="4"/>
            <w:tcBorders>
              <w:top w:val="nil"/>
              <w:left w:val="nil"/>
              <w:bottom w:val="single" w:sz="4" w:space="0" w:color="A6A6A6"/>
              <w:right w:val="single" w:sz="4" w:space="0" w:color="A6A6A6"/>
            </w:tcBorders>
            <w:shd w:val="clear" w:color="auto" w:fill="08989C"/>
            <w:vAlign w:val="center"/>
            <w:hideMark/>
          </w:tcPr>
          <w:p w14:paraId="38F6ED79"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Tasa de no respuesta después de imputación</w:t>
            </w:r>
          </w:p>
        </w:tc>
        <w:tc>
          <w:tcPr>
            <w:tcW w:w="2369" w:type="dxa"/>
            <w:gridSpan w:val="4"/>
            <w:tcBorders>
              <w:top w:val="nil"/>
              <w:left w:val="nil"/>
              <w:bottom w:val="single" w:sz="4" w:space="0" w:color="A6A6A6"/>
              <w:right w:val="nil"/>
            </w:tcBorders>
            <w:shd w:val="clear" w:color="auto" w:fill="08989C"/>
            <w:vAlign w:val="center"/>
            <w:hideMark/>
          </w:tcPr>
          <w:p w14:paraId="74011CA9"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 xml:space="preserve">Tasa de no respuesta por variable </w:t>
            </w:r>
          </w:p>
        </w:tc>
      </w:tr>
      <w:tr w:rsidR="004B7811" w:rsidRPr="00C4586B" w14:paraId="6BC252FC" w14:textId="77777777">
        <w:trPr>
          <w:trHeight w:val="288"/>
          <w:jc w:val="center"/>
        </w:trPr>
        <w:tc>
          <w:tcPr>
            <w:tcW w:w="1130" w:type="dxa"/>
            <w:vMerge/>
            <w:tcBorders>
              <w:top w:val="nil"/>
              <w:left w:val="nil"/>
              <w:bottom w:val="nil"/>
              <w:right w:val="single" w:sz="4" w:space="0" w:color="A6A6A6"/>
            </w:tcBorders>
            <w:shd w:val="clear" w:color="auto" w:fill="08989C"/>
            <w:vAlign w:val="center"/>
            <w:hideMark/>
          </w:tcPr>
          <w:p w14:paraId="721DEBA3" w14:textId="77777777" w:rsidR="004B7811" w:rsidRPr="0035366B" w:rsidRDefault="004B7811">
            <w:pPr>
              <w:spacing w:after="0" w:line="240" w:lineRule="auto"/>
              <w:rPr>
                <w:rFonts w:ascii="Arial" w:eastAsia="Times New Roman" w:hAnsi="Arial" w:cs="Arial"/>
                <w:b/>
                <w:bCs/>
                <w:color w:val="FFFFFF"/>
                <w:sz w:val="18"/>
                <w:szCs w:val="18"/>
                <w:lang w:eastAsia="es-MX"/>
              </w:rPr>
            </w:pPr>
          </w:p>
        </w:tc>
        <w:tc>
          <w:tcPr>
            <w:tcW w:w="544" w:type="dxa"/>
            <w:tcBorders>
              <w:top w:val="nil"/>
              <w:left w:val="nil"/>
              <w:bottom w:val="nil"/>
              <w:right w:val="nil"/>
            </w:tcBorders>
            <w:shd w:val="clear" w:color="auto" w:fill="08989C"/>
            <w:noWrap/>
            <w:vAlign w:val="center"/>
            <w:hideMark/>
          </w:tcPr>
          <w:p w14:paraId="00E5C8C0"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563" w:type="dxa"/>
            <w:tcBorders>
              <w:top w:val="nil"/>
              <w:left w:val="nil"/>
              <w:bottom w:val="nil"/>
              <w:right w:val="nil"/>
            </w:tcBorders>
            <w:shd w:val="clear" w:color="auto" w:fill="08989C"/>
            <w:noWrap/>
            <w:vAlign w:val="center"/>
            <w:hideMark/>
          </w:tcPr>
          <w:p w14:paraId="0A531D09"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563" w:type="dxa"/>
            <w:tcBorders>
              <w:top w:val="nil"/>
              <w:left w:val="nil"/>
              <w:bottom w:val="nil"/>
              <w:right w:val="nil"/>
            </w:tcBorders>
            <w:shd w:val="clear" w:color="auto" w:fill="08989C"/>
            <w:noWrap/>
            <w:vAlign w:val="center"/>
            <w:hideMark/>
          </w:tcPr>
          <w:p w14:paraId="318D86FD"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699" w:type="dxa"/>
            <w:tcBorders>
              <w:top w:val="nil"/>
              <w:left w:val="nil"/>
              <w:bottom w:val="nil"/>
              <w:right w:val="single" w:sz="4" w:space="0" w:color="A6A6A6"/>
            </w:tcBorders>
            <w:shd w:val="clear" w:color="auto" w:fill="08989C"/>
            <w:noWrap/>
            <w:vAlign w:val="center"/>
            <w:hideMark/>
          </w:tcPr>
          <w:p w14:paraId="1D80570A" w14:textId="67DACB85"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c>
          <w:tcPr>
            <w:tcW w:w="544" w:type="dxa"/>
            <w:tcBorders>
              <w:top w:val="nil"/>
              <w:left w:val="nil"/>
              <w:bottom w:val="nil"/>
              <w:right w:val="nil"/>
            </w:tcBorders>
            <w:shd w:val="clear" w:color="auto" w:fill="08989C"/>
            <w:noWrap/>
            <w:vAlign w:val="center"/>
            <w:hideMark/>
          </w:tcPr>
          <w:p w14:paraId="5F97E286"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563" w:type="dxa"/>
            <w:tcBorders>
              <w:top w:val="nil"/>
              <w:left w:val="nil"/>
              <w:bottom w:val="nil"/>
              <w:right w:val="nil"/>
            </w:tcBorders>
            <w:shd w:val="clear" w:color="auto" w:fill="08989C"/>
            <w:noWrap/>
            <w:vAlign w:val="center"/>
            <w:hideMark/>
          </w:tcPr>
          <w:p w14:paraId="60DA269A"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563" w:type="dxa"/>
            <w:tcBorders>
              <w:top w:val="nil"/>
              <w:left w:val="nil"/>
              <w:bottom w:val="nil"/>
              <w:right w:val="nil"/>
            </w:tcBorders>
            <w:shd w:val="clear" w:color="auto" w:fill="08989C"/>
            <w:noWrap/>
            <w:vAlign w:val="center"/>
            <w:hideMark/>
          </w:tcPr>
          <w:p w14:paraId="2C07C41A"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699" w:type="dxa"/>
            <w:tcBorders>
              <w:top w:val="nil"/>
              <w:left w:val="nil"/>
              <w:bottom w:val="nil"/>
              <w:right w:val="single" w:sz="4" w:space="0" w:color="A6A6A6"/>
            </w:tcBorders>
            <w:shd w:val="clear" w:color="auto" w:fill="08989C"/>
            <w:noWrap/>
            <w:vAlign w:val="center"/>
            <w:hideMark/>
          </w:tcPr>
          <w:p w14:paraId="40FAF156" w14:textId="4FBE897A"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c>
          <w:tcPr>
            <w:tcW w:w="544" w:type="dxa"/>
            <w:tcBorders>
              <w:top w:val="nil"/>
              <w:left w:val="nil"/>
              <w:bottom w:val="nil"/>
              <w:right w:val="nil"/>
            </w:tcBorders>
            <w:shd w:val="clear" w:color="auto" w:fill="08989C"/>
            <w:noWrap/>
            <w:vAlign w:val="center"/>
            <w:hideMark/>
          </w:tcPr>
          <w:p w14:paraId="76094C8D"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563" w:type="dxa"/>
            <w:tcBorders>
              <w:top w:val="nil"/>
              <w:left w:val="nil"/>
              <w:bottom w:val="nil"/>
              <w:right w:val="nil"/>
            </w:tcBorders>
            <w:shd w:val="clear" w:color="auto" w:fill="08989C"/>
            <w:noWrap/>
            <w:vAlign w:val="center"/>
            <w:hideMark/>
          </w:tcPr>
          <w:p w14:paraId="5DCAB508"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563" w:type="dxa"/>
            <w:tcBorders>
              <w:top w:val="nil"/>
              <w:left w:val="nil"/>
              <w:bottom w:val="nil"/>
              <w:right w:val="nil"/>
            </w:tcBorders>
            <w:shd w:val="clear" w:color="auto" w:fill="08989C"/>
            <w:noWrap/>
            <w:vAlign w:val="center"/>
            <w:hideMark/>
          </w:tcPr>
          <w:p w14:paraId="448FDED4"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699" w:type="dxa"/>
            <w:tcBorders>
              <w:top w:val="nil"/>
              <w:left w:val="nil"/>
              <w:bottom w:val="nil"/>
              <w:right w:val="single" w:sz="4" w:space="0" w:color="A6A6A6"/>
            </w:tcBorders>
            <w:shd w:val="clear" w:color="auto" w:fill="08989C"/>
            <w:noWrap/>
            <w:vAlign w:val="center"/>
            <w:hideMark/>
          </w:tcPr>
          <w:p w14:paraId="5E644C92" w14:textId="5BACF731"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c>
          <w:tcPr>
            <w:tcW w:w="544" w:type="dxa"/>
            <w:tcBorders>
              <w:top w:val="nil"/>
              <w:left w:val="nil"/>
              <w:bottom w:val="nil"/>
              <w:right w:val="nil"/>
            </w:tcBorders>
            <w:shd w:val="clear" w:color="auto" w:fill="08989C"/>
            <w:noWrap/>
            <w:vAlign w:val="center"/>
            <w:hideMark/>
          </w:tcPr>
          <w:p w14:paraId="48DA69E9"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2021</w:t>
            </w:r>
          </w:p>
        </w:tc>
        <w:tc>
          <w:tcPr>
            <w:tcW w:w="563" w:type="dxa"/>
            <w:tcBorders>
              <w:top w:val="nil"/>
              <w:left w:val="nil"/>
              <w:bottom w:val="nil"/>
              <w:right w:val="nil"/>
            </w:tcBorders>
            <w:shd w:val="clear" w:color="auto" w:fill="08989C"/>
            <w:noWrap/>
            <w:vAlign w:val="center"/>
            <w:hideMark/>
          </w:tcPr>
          <w:p w14:paraId="7E1DE68F"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2022</w:t>
            </w:r>
          </w:p>
        </w:tc>
        <w:tc>
          <w:tcPr>
            <w:tcW w:w="563" w:type="dxa"/>
            <w:tcBorders>
              <w:top w:val="nil"/>
              <w:left w:val="nil"/>
              <w:bottom w:val="nil"/>
              <w:right w:val="nil"/>
            </w:tcBorders>
            <w:shd w:val="clear" w:color="auto" w:fill="08989C"/>
            <w:noWrap/>
            <w:vAlign w:val="center"/>
            <w:hideMark/>
          </w:tcPr>
          <w:p w14:paraId="5C22F0C3" w14:textId="77777777"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2023</w:t>
            </w:r>
          </w:p>
        </w:tc>
        <w:tc>
          <w:tcPr>
            <w:tcW w:w="699" w:type="dxa"/>
            <w:tcBorders>
              <w:top w:val="nil"/>
              <w:left w:val="nil"/>
              <w:bottom w:val="nil"/>
              <w:right w:val="nil"/>
            </w:tcBorders>
            <w:shd w:val="clear" w:color="auto" w:fill="08989C"/>
            <w:noWrap/>
            <w:vAlign w:val="center"/>
            <w:hideMark/>
          </w:tcPr>
          <w:p w14:paraId="437B4993" w14:textId="159405E5" w:rsidR="004B7811" w:rsidRPr="0035366B" w:rsidRDefault="004B7811">
            <w:pPr>
              <w:spacing w:after="0" w:line="240" w:lineRule="auto"/>
              <w:jc w:val="center"/>
              <w:rPr>
                <w:rFonts w:ascii="Arial" w:eastAsia="Times New Roman" w:hAnsi="Arial" w:cs="Arial"/>
                <w:b/>
                <w:bCs/>
                <w:color w:val="FFFFFF"/>
                <w:sz w:val="18"/>
                <w:szCs w:val="18"/>
                <w:lang w:eastAsia="es-MX"/>
              </w:rPr>
            </w:pPr>
            <w:r w:rsidRPr="0035366B">
              <w:rPr>
                <w:rFonts w:ascii="Arial" w:eastAsia="Times New Roman" w:hAnsi="Arial" w:cs="Arial"/>
                <w:b/>
                <w:bCs/>
                <w:color w:val="FFFFFF"/>
                <w:sz w:val="18"/>
                <w:szCs w:val="18"/>
                <w:lang w:eastAsia="es-MX"/>
              </w:rPr>
              <w:t>2024</w:t>
            </w:r>
          </w:p>
        </w:tc>
      </w:tr>
      <w:tr w:rsidR="004B7811" w:rsidRPr="00C4586B" w14:paraId="014C57A9" w14:textId="77777777">
        <w:trPr>
          <w:trHeight w:val="288"/>
          <w:jc w:val="center"/>
        </w:trPr>
        <w:tc>
          <w:tcPr>
            <w:tcW w:w="1130" w:type="dxa"/>
            <w:tcBorders>
              <w:top w:val="nil"/>
              <w:left w:val="nil"/>
              <w:bottom w:val="single" w:sz="4" w:space="0" w:color="A6A6A6"/>
              <w:right w:val="single" w:sz="4" w:space="0" w:color="A6A6A6"/>
            </w:tcBorders>
            <w:shd w:val="clear" w:color="auto" w:fill="auto"/>
            <w:noWrap/>
            <w:vAlign w:val="center"/>
            <w:hideMark/>
          </w:tcPr>
          <w:p w14:paraId="18F66B6F" w14:textId="4180C47C" w:rsidR="004B7811" w:rsidRPr="004A4125" w:rsidRDefault="004A4125">
            <w:pPr>
              <w:spacing w:after="0" w:line="240" w:lineRule="auto"/>
              <w:rPr>
                <w:rFonts w:ascii="Arial" w:eastAsia="Times New Roman" w:hAnsi="Arial" w:cs="Arial"/>
                <w:smallCaps/>
                <w:color w:val="000000"/>
                <w:sz w:val="18"/>
                <w:szCs w:val="18"/>
                <w:lang w:eastAsia="es-MX"/>
              </w:rPr>
            </w:pPr>
            <w:proofErr w:type="spellStart"/>
            <w:r>
              <w:rPr>
                <w:rFonts w:ascii="Arial" w:eastAsia="Times New Roman" w:hAnsi="Arial" w:cs="Arial"/>
                <w:smallCaps/>
                <w:color w:val="000000"/>
                <w:sz w:val="18"/>
                <w:szCs w:val="18"/>
                <w:lang w:eastAsia="es-MX"/>
              </w:rPr>
              <w:t>dgee</w:t>
            </w:r>
            <w:proofErr w:type="spellEnd"/>
          </w:p>
        </w:tc>
        <w:tc>
          <w:tcPr>
            <w:tcW w:w="544" w:type="dxa"/>
            <w:tcBorders>
              <w:top w:val="nil"/>
              <w:left w:val="nil"/>
              <w:bottom w:val="single" w:sz="4" w:space="0" w:color="A6A6A6"/>
              <w:right w:val="nil"/>
            </w:tcBorders>
            <w:shd w:val="clear" w:color="auto" w:fill="auto"/>
            <w:noWrap/>
            <w:vAlign w:val="center"/>
            <w:hideMark/>
          </w:tcPr>
          <w:p w14:paraId="40844BB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2E5A0692"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4EBAED6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699" w:type="dxa"/>
            <w:tcBorders>
              <w:top w:val="nil"/>
              <w:left w:val="nil"/>
              <w:bottom w:val="single" w:sz="4" w:space="0" w:color="A6A6A6"/>
              <w:right w:val="single" w:sz="4" w:space="0" w:color="A6A6A6"/>
            </w:tcBorders>
            <w:shd w:val="clear" w:color="auto" w:fill="auto"/>
            <w:noWrap/>
            <w:vAlign w:val="center"/>
            <w:hideMark/>
          </w:tcPr>
          <w:p w14:paraId="743149A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21E353F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29195C3D"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4CF44F6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5396E195"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5E58EFB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14F0159F"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597A30B4"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699" w:type="dxa"/>
            <w:tcBorders>
              <w:top w:val="nil"/>
              <w:left w:val="nil"/>
              <w:bottom w:val="single" w:sz="4" w:space="0" w:color="A6A6A6"/>
              <w:right w:val="single" w:sz="4" w:space="0" w:color="A6A6A6"/>
            </w:tcBorders>
            <w:shd w:val="clear" w:color="auto" w:fill="auto"/>
            <w:noWrap/>
            <w:vAlign w:val="center"/>
            <w:hideMark/>
          </w:tcPr>
          <w:p w14:paraId="3FAB4F3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2A0AEB6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7FF613B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1E5EC43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699" w:type="dxa"/>
            <w:tcBorders>
              <w:top w:val="nil"/>
              <w:left w:val="nil"/>
              <w:bottom w:val="single" w:sz="4" w:space="0" w:color="A6A6A6"/>
              <w:right w:val="nil"/>
            </w:tcBorders>
            <w:shd w:val="clear" w:color="auto" w:fill="auto"/>
            <w:noWrap/>
            <w:vAlign w:val="center"/>
            <w:hideMark/>
          </w:tcPr>
          <w:p w14:paraId="349989E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r>
      <w:tr w:rsidR="004B7811" w:rsidRPr="00C4586B" w14:paraId="27A94C21" w14:textId="77777777">
        <w:trPr>
          <w:trHeight w:val="288"/>
          <w:jc w:val="center"/>
        </w:trPr>
        <w:tc>
          <w:tcPr>
            <w:tcW w:w="1130" w:type="dxa"/>
            <w:tcBorders>
              <w:top w:val="nil"/>
              <w:left w:val="nil"/>
              <w:bottom w:val="single" w:sz="4" w:space="0" w:color="A6A6A6"/>
              <w:right w:val="single" w:sz="4" w:space="0" w:color="A6A6A6"/>
            </w:tcBorders>
            <w:shd w:val="clear" w:color="auto" w:fill="auto"/>
            <w:noWrap/>
            <w:vAlign w:val="center"/>
            <w:hideMark/>
          </w:tcPr>
          <w:p w14:paraId="68CBA1B8" w14:textId="1C58E4D0" w:rsidR="004B7811" w:rsidRPr="004A4125" w:rsidRDefault="004A4125">
            <w:pPr>
              <w:spacing w:after="0" w:line="240" w:lineRule="auto"/>
              <w:rPr>
                <w:rFonts w:ascii="Arial" w:eastAsia="Times New Roman" w:hAnsi="Arial" w:cs="Arial"/>
                <w:smallCaps/>
                <w:color w:val="000000"/>
                <w:sz w:val="18"/>
                <w:szCs w:val="18"/>
                <w:lang w:eastAsia="es-MX"/>
              </w:rPr>
            </w:pPr>
            <w:proofErr w:type="spellStart"/>
            <w:r>
              <w:rPr>
                <w:rFonts w:ascii="Arial" w:eastAsia="Times New Roman" w:hAnsi="Arial" w:cs="Arial"/>
                <w:smallCaps/>
                <w:color w:val="000000"/>
                <w:sz w:val="18"/>
                <w:szCs w:val="18"/>
                <w:lang w:eastAsia="es-MX"/>
              </w:rPr>
              <w:t>dges</w:t>
            </w:r>
            <w:proofErr w:type="spellEnd"/>
          </w:p>
        </w:tc>
        <w:tc>
          <w:tcPr>
            <w:tcW w:w="544" w:type="dxa"/>
            <w:tcBorders>
              <w:top w:val="nil"/>
              <w:left w:val="nil"/>
              <w:bottom w:val="single" w:sz="4" w:space="0" w:color="A6A6A6"/>
              <w:right w:val="nil"/>
            </w:tcBorders>
            <w:shd w:val="clear" w:color="auto" w:fill="auto"/>
            <w:noWrap/>
            <w:vAlign w:val="center"/>
            <w:hideMark/>
          </w:tcPr>
          <w:p w14:paraId="6707F9F1"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380C7FA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563" w:type="dxa"/>
            <w:tcBorders>
              <w:top w:val="nil"/>
              <w:left w:val="nil"/>
              <w:bottom w:val="single" w:sz="4" w:space="0" w:color="A6A6A6"/>
              <w:right w:val="nil"/>
            </w:tcBorders>
            <w:shd w:val="clear" w:color="auto" w:fill="auto"/>
            <w:noWrap/>
            <w:vAlign w:val="center"/>
            <w:hideMark/>
          </w:tcPr>
          <w:p w14:paraId="5289C8C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699" w:type="dxa"/>
            <w:tcBorders>
              <w:top w:val="nil"/>
              <w:left w:val="nil"/>
              <w:bottom w:val="single" w:sz="4" w:space="0" w:color="A6A6A6"/>
              <w:right w:val="single" w:sz="4" w:space="0" w:color="A6A6A6"/>
            </w:tcBorders>
            <w:shd w:val="clear" w:color="auto" w:fill="auto"/>
            <w:noWrap/>
            <w:vAlign w:val="center"/>
            <w:hideMark/>
          </w:tcPr>
          <w:p w14:paraId="0AE7C94B"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7921FDA9"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280D3E2C"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563" w:type="dxa"/>
            <w:tcBorders>
              <w:top w:val="nil"/>
              <w:left w:val="nil"/>
              <w:bottom w:val="single" w:sz="4" w:space="0" w:color="A6A6A6"/>
              <w:right w:val="nil"/>
            </w:tcBorders>
            <w:shd w:val="clear" w:color="auto" w:fill="auto"/>
            <w:noWrap/>
            <w:vAlign w:val="center"/>
            <w:hideMark/>
          </w:tcPr>
          <w:p w14:paraId="1F16E88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699" w:type="dxa"/>
            <w:tcBorders>
              <w:top w:val="nil"/>
              <w:left w:val="nil"/>
              <w:bottom w:val="single" w:sz="4" w:space="0" w:color="A6A6A6"/>
              <w:right w:val="single" w:sz="4" w:space="0" w:color="A6A6A6"/>
            </w:tcBorders>
            <w:shd w:val="clear" w:color="auto" w:fill="auto"/>
            <w:noWrap/>
            <w:vAlign w:val="center"/>
            <w:hideMark/>
          </w:tcPr>
          <w:p w14:paraId="4CE3C5B5"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592486D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6956015B"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237EE7B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699" w:type="dxa"/>
            <w:tcBorders>
              <w:top w:val="nil"/>
              <w:left w:val="nil"/>
              <w:bottom w:val="single" w:sz="4" w:space="0" w:color="A6A6A6"/>
              <w:right w:val="single" w:sz="4" w:space="0" w:color="A6A6A6"/>
            </w:tcBorders>
            <w:shd w:val="clear" w:color="auto" w:fill="auto"/>
            <w:noWrap/>
            <w:vAlign w:val="center"/>
            <w:hideMark/>
          </w:tcPr>
          <w:p w14:paraId="568B066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44" w:type="dxa"/>
            <w:tcBorders>
              <w:top w:val="nil"/>
              <w:left w:val="nil"/>
              <w:bottom w:val="single" w:sz="4" w:space="0" w:color="A6A6A6"/>
              <w:right w:val="nil"/>
            </w:tcBorders>
            <w:shd w:val="clear" w:color="auto" w:fill="auto"/>
            <w:noWrap/>
            <w:vAlign w:val="center"/>
            <w:hideMark/>
          </w:tcPr>
          <w:p w14:paraId="2E828C5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614ED26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27EA895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699" w:type="dxa"/>
            <w:tcBorders>
              <w:top w:val="nil"/>
              <w:left w:val="nil"/>
              <w:bottom w:val="single" w:sz="4" w:space="0" w:color="A6A6A6"/>
              <w:right w:val="nil"/>
            </w:tcBorders>
            <w:shd w:val="clear" w:color="auto" w:fill="auto"/>
            <w:noWrap/>
            <w:vAlign w:val="center"/>
            <w:hideMark/>
          </w:tcPr>
          <w:p w14:paraId="6BA4ADB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r>
      <w:tr w:rsidR="004B7811" w:rsidRPr="00C4586B" w14:paraId="40820A1B" w14:textId="77777777">
        <w:trPr>
          <w:trHeight w:val="288"/>
          <w:jc w:val="center"/>
        </w:trPr>
        <w:tc>
          <w:tcPr>
            <w:tcW w:w="1130" w:type="dxa"/>
            <w:tcBorders>
              <w:top w:val="nil"/>
              <w:left w:val="nil"/>
              <w:bottom w:val="single" w:sz="4" w:space="0" w:color="A6A6A6"/>
              <w:right w:val="single" w:sz="4" w:space="0" w:color="A6A6A6"/>
            </w:tcBorders>
            <w:shd w:val="clear" w:color="auto" w:fill="auto"/>
            <w:noWrap/>
            <w:vAlign w:val="center"/>
            <w:hideMark/>
          </w:tcPr>
          <w:p w14:paraId="24DA5133" w14:textId="317FB1FD" w:rsidR="004B7811" w:rsidRPr="004A4125" w:rsidRDefault="004A4125">
            <w:pPr>
              <w:spacing w:after="0" w:line="240" w:lineRule="auto"/>
              <w:rPr>
                <w:rFonts w:ascii="Arial" w:eastAsia="Times New Roman" w:hAnsi="Arial" w:cs="Arial"/>
                <w:smallCaps/>
                <w:color w:val="000000"/>
                <w:sz w:val="18"/>
                <w:szCs w:val="18"/>
                <w:lang w:eastAsia="es-MX"/>
              </w:rPr>
            </w:pPr>
            <w:proofErr w:type="spellStart"/>
            <w:r>
              <w:rPr>
                <w:rFonts w:ascii="Arial" w:eastAsia="Times New Roman" w:hAnsi="Arial" w:cs="Arial"/>
                <w:smallCaps/>
                <w:color w:val="000000"/>
                <w:sz w:val="18"/>
                <w:szCs w:val="18"/>
                <w:lang w:eastAsia="es-MX"/>
              </w:rPr>
              <w:t>dgegspj</w:t>
            </w:r>
            <w:proofErr w:type="spellEnd"/>
          </w:p>
        </w:tc>
        <w:tc>
          <w:tcPr>
            <w:tcW w:w="544" w:type="dxa"/>
            <w:tcBorders>
              <w:top w:val="nil"/>
              <w:left w:val="nil"/>
              <w:bottom w:val="single" w:sz="4" w:space="0" w:color="A6A6A6"/>
              <w:right w:val="nil"/>
            </w:tcBorders>
            <w:shd w:val="clear" w:color="auto" w:fill="auto"/>
            <w:noWrap/>
            <w:vAlign w:val="center"/>
            <w:hideMark/>
          </w:tcPr>
          <w:p w14:paraId="6669E8B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0812AB5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2%</w:t>
            </w:r>
          </w:p>
        </w:tc>
        <w:tc>
          <w:tcPr>
            <w:tcW w:w="563" w:type="dxa"/>
            <w:tcBorders>
              <w:top w:val="nil"/>
              <w:left w:val="nil"/>
              <w:bottom w:val="single" w:sz="4" w:space="0" w:color="A6A6A6"/>
              <w:right w:val="nil"/>
            </w:tcBorders>
            <w:shd w:val="clear" w:color="auto" w:fill="auto"/>
            <w:noWrap/>
            <w:vAlign w:val="center"/>
            <w:hideMark/>
          </w:tcPr>
          <w:p w14:paraId="4F444581"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092B4D58"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1%</w:t>
            </w:r>
          </w:p>
        </w:tc>
        <w:tc>
          <w:tcPr>
            <w:tcW w:w="544" w:type="dxa"/>
            <w:tcBorders>
              <w:top w:val="nil"/>
              <w:left w:val="nil"/>
              <w:bottom w:val="single" w:sz="4" w:space="0" w:color="A6A6A6"/>
              <w:right w:val="nil"/>
            </w:tcBorders>
            <w:shd w:val="clear" w:color="auto" w:fill="auto"/>
            <w:noWrap/>
            <w:vAlign w:val="center"/>
            <w:hideMark/>
          </w:tcPr>
          <w:p w14:paraId="5D42D68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682CBD4D"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1%</w:t>
            </w:r>
          </w:p>
        </w:tc>
        <w:tc>
          <w:tcPr>
            <w:tcW w:w="563" w:type="dxa"/>
            <w:tcBorders>
              <w:top w:val="nil"/>
              <w:left w:val="nil"/>
              <w:bottom w:val="single" w:sz="4" w:space="0" w:color="A6A6A6"/>
              <w:right w:val="nil"/>
            </w:tcBorders>
            <w:shd w:val="clear" w:color="auto" w:fill="auto"/>
            <w:noWrap/>
            <w:vAlign w:val="center"/>
            <w:hideMark/>
          </w:tcPr>
          <w:p w14:paraId="17671F0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6A1DD9C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44" w:type="dxa"/>
            <w:tcBorders>
              <w:top w:val="nil"/>
              <w:left w:val="nil"/>
              <w:bottom w:val="single" w:sz="4" w:space="0" w:color="A6A6A6"/>
              <w:right w:val="nil"/>
            </w:tcBorders>
            <w:shd w:val="clear" w:color="auto" w:fill="auto"/>
            <w:noWrap/>
            <w:vAlign w:val="center"/>
            <w:hideMark/>
          </w:tcPr>
          <w:p w14:paraId="1639AF9F"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3E131CEF"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7E49E32C"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739D13D4"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1%</w:t>
            </w:r>
          </w:p>
        </w:tc>
        <w:tc>
          <w:tcPr>
            <w:tcW w:w="544" w:type="dxa"/>
            <w:tcBorders>
              <w:top w:val="nil"/>
              <w:left w:val="nil"/>
              <w:bottom w:val="single" w:sz="4" w:space="0" w:color="A6A6A6"/>
              <w:right w:val="nil"/>
            </w:tcBorders>
            <w:shd w:val="clear" w:color="auto" w:fill="auto"/>
            <w:noWrap/>
            <w:vAlign w:val="center"/>
            <w:hideMark/>
          </w:tcPr>
          <w:p w14:paraId="6C0EAE2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0A3C6EBB"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4B70BDF2"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nil"/>
            </w:tcBorders>
            <w:shd w:val="clear" w:color="auto" w:fill="auto"/>
            <w:noWrap/>
            <w:vAlign w:val="center"/>
            <w:hideMark/>
          </w:tcPr>
          <w:p w14:paraId="3F33C7B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r>
      <w:tr w:rsidR="004B7811" w:rsidRPr="00C4586B" w14:paraId="0B2DFCDD" w14:textId="77777777">
        <w:trPr>
          <w:trHeight w:val="288"/>
          <w:jc w:val="center"/>
        </w:trPr>
        <w:tc>
          <w:tcPr>
            <w:tcW w:w="1130" w:type="dxa"/>
            <w:tcBorders>
              <w:top w:val="nil"/>
              <w:left w:val="nil"/>
              <w:bottom w:val="single" w:sz="4" w:space="0" w:color="A6A6A6"/>
              <w:right w:val="single" w:sz="4" w:space="0" w:color="A6A6A6"/>
            </w:tcBorders>
            <w:shd w:val="clear" w:color="auto" w:fill="auto"/>
            <w:noWrap/>
            <w:vAlign w:val="center"/>
            <w:hideMark/>
          </w:tcPr>
          <w:p w14:paraId="57CA77FD" w14:textId="0617C360" w:rsidR="004B7811" w:rsidRPr="004A4125" w:rsidRDefault="004A4125">
            <w:pPr>
              <w:spacing w:after="0" w:line="240" w:lineRule="auto"/>
              <w:rPr>
                <w:rFonts w:ascii="Arial" w:eastAsia="Times New Roman" w:hAnsi="Arial" w:cs="Arial"/>
                <w:smallCaps/>
                <w:color w:val="000000"/>
                <w:sz w:val="18"/>
                <w:szCs w:val="18"/>
                <w:lang w:eastAsia="es-MX"/>
              </w:rPr>
            </w:pPr>
            <w:proofErr w:type="spellStart"/>
            <w:r>
              <w:rPr>
                <w:rFonts w:ascii="Arial" w:eastAsia="Times New Roman" w:hAnsi="Arial" w:cs="Arial"/>
                <w:smallCaps/>
                <w:color w:val="000000"/>
                <w:sz w:val="18"/>
                <w:szCs w:val="18"/>
                <w:lang w:eastAsia="es-MX"/>
              </w:rPr>
              <w:t>dggma</w:t>
            </w:r>
            <w:proofErr w:type="spellEnd"/>
          </w:p>
        </w:tc>
        <w:tc>
          <w:tcPr>
            <w:tcW w:w="544" w:type="dxa"/>
            <w:tcBorders>
              <w:top w:val="nil"/>
              <w:left w:val="nil"/>
              <w:bottom w:val="single" w:sz="4" w:space="0" w:color="A6A6A6"/>
              <w:right w:val="nil"/>
            </w:tcBorders>
            <w:shd w:val="clear" w:color="auto" w:fill="auto"/>
            <w:noWrap/>
            <w:vAlign w:val="center"/>
            <w:hideMark/>
          </w:tcPr>
          <w:p w14:paraId="0D69F802"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355C291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2BA01777"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37B1031A"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1%</w:t>
            </w:r>
          </w:p>
        </w:tc>
        <w:tc>
          <w:tcPr>
            <w:tcW w:w="544" w:type="dxa"/>
            <w:tcBorders>
              <w:top w:val="nil"/>
              <w:left w:val="nil"/>
              <w:bottom w:val="single" w:sz="4" w:space="0" w:color="A6A6A6"/>
              <w:right w:val="nil"/>
            </w:tcBorders>
            <w:shd w:val="clear" w:color="auto" w:fill="auto"/>
            <w:noWrap/>
            <w:vAlign w:val="center"/>
            <w:hideMark/>
          </w:tcPr>
          <w:p w14:paraId="1CD0D23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121E472E"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2E9D5B19"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65BC881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1%</w:t>
            </w:r>
          </w:p>
        </w:tc>
        <w:tc>
          <w:tcPr>
            <w:tcW w:w="544" w:type="dxa"/>
            <w:tcBorders>
              <w:top w:val="nil"/>
              <w:left w:val="nil"/>
              <w:bottom w:val="single" w:sz="4" w:space="0" w:color="A6A6A6"/>
              <w:right w:val="nil"/>
            </w:tcBorders>
            <w:shd w:val="clear" w:color="auto" w:fill="auto"/>
            <w:noWrap/>
            <w:vAlign w:val="center"/>
            <w:hideMark/>
          </w:tcPr>
          <w:p w14:paraId="0CBD316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511BD5A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33DFBD09"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single" w:sz="4" w:space="0" w:color="A6A6A6"/>
            </w:tcBorders>
            <w:shd w:val="clear" w:color="auto" w:fill="auto"/>
            <w:noWrap/>
            <w:vAlign w:val="center"/>
            <w:hideMark/>
          </w:tcPr>
          <w:p w14:paraId="2963CE8C"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44" w:type="dxa"/>
            <w:tcBorders>
              <w:top w:val="nil"/>
              <w:left w:val="nil"/>
              <w:bottom w:val="single" w:sz="4" w:space="0" w:color="A6A6A6"/>
              <w:right w:val="nil"/>
            </w:tcBorders>
            <w:shd w:val="clear" w:color="auto" w:fill="auto"/>
            <w:noWrap/>
            <w:vAlign w:val="center"/>
            <w:hideMark/>
          </w:tcPr>
          <w:p w14:paraId="74F7A740"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w:t>
            </w:r>
          </w:p>
        </w:tc>
        <w:tc>
          <w:tcPr>
            <w:tcW w:w="563" w:type="dxa"/>
            <w:tcBorders>
              <w:top w:val="nil"/>
              <w:left w:val="nil"/>
              <w:bottom w:val="single" w:sz="4" w:space="0" w:color="A6A6A6"/>
              <w:right w:val="nil"/>
            </w:tcBorders>
            <w:shd w:val="clear" w:color="auto" w:fill="auto"/>
            <w:noWrap/>
            <w:vAlign w:val="center"/>
            <w:hideMark/>
          </w:tcPr>
          <w:p w14:paraId="5BD82CA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563" w:type="dxa"/>
            <w:tcBorders>
              <w:top w:val="nil"/>
              <w:left w:val="nil"/>
              <w:bottom w:val="single" w:sz="4" w:space="0" w:color="A6A6A6"/>
              <w:right w:val="nil"/>
            </w:tcBorders>
            <w:shd w:val="clear" w:color="auto" w:fill="auto"/>
            <w:noWrap/>
            <w:vAlign w:val="center"/>
            <w:hideMark/>
          </w:tcPr>
          <w:p w14:paraId="0F35B373"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c>
          <w:tcPr>
            <w:tcW w:w="699" w:type="dxa"/>
            <w:tcBorders>
              <w:top w:val="nil"/>
              <w:left w:val="nil"/>
              <w:bottom w:val="single" w:sz="4" w:space="0" w:color="A6A6A6"/>
              <w:right w:val="nil"/>
            </w:tcBorders>
            <w:shd w:val="clear" w:color="auto" w:fill="auto"/>
            <w:noWrap/>
            <w:vAlign w:val="center"/>
            <w:hideMark/>
          </w:tcPr>
          <w:p w14:paraId="1A31FFC6" w14:textId="77777777" w:rsidR="004B7811" w:rsidRPr="00C4586B" w:rsidRDefault="004B7811">
            <w:pPr>
              <w:spacing w:after="0" w:line="240" w:lineRule="auto"/>
              <w:jc w:val="center"/>
              <w:rPr>
                <w:rFonts w:ascii="Arial" w:eastAsia="Times New Roman" w:hAnsi="Arial" w:cs="Arial"/>
                <w:color w:val="000000"/>
                <w:sz w:val="18"/>
                <w:szCs w:val="18"/>
                <w:lang w:eastAsia="es-MX"/>
              </w:rPr>
            </w:pPr>
            <w:r w:rsidRPr="00C4586B">
              <w:rPr>
                <w:rFonts w:ascii="Arial" w:eastAsia="Times New Roman" w:hAnsi="Arial" w:cs="Arial"/>
                <w:color w:val="000000"/>
                <w:sz w:val="18"/>
                <w:szCs w:val="18"/>
                <w:lang w:eastAsia="es-MX"/>
              </w:rPr>
              <w:t>0%</w:t>
            </w:r>
          </w:p>
        </w:tc>
      </w:tr>
    </w:tbl>
    <w:p w14:paraId="1A60BC2C" w14:textId="77777777" w:rsidR="004B7811" w:rsidRPr="00C4586B" w:rsidRDefault="004B7811" w:rsidP="004B7811">
      <w:pPr>
        <w:pStyle w:val="Ttulo2"/>
        <w:spacing w:before="240"/>
        <w:rPr>
          <w:rFonts w:ascii="Arial" w:eastAsiaTheme="minorHAnsi" w:hAnsi="Arial" w:cs="Arial"/>
          <w:bCs/>
          <w:color w:val="08989C"/>
          <w:sz w:val="22"/>
          <w:szCs w:val="22"/>
        </w:rPr>
      </w:pPr>
      <w:bookmarkStart w:id="24" w:name="_Toc195618405"/>
      <w:r>
        <w:rPr>
          <w:rFonts w:ascii="Arial" w:eastAsiaTheme="minorHAnsi" w:hAnsi="Arial" w:cs="Arial"/>
          <w:bCs/>
          <w:color w:val="08989C"/>
          <w:sz w:val="22"/>
          <w:szCs w:val="22"/>
        </w:rPr>
        <w:t>C</w:t>
      </w:r>
      <w:r w:rsidRPr="00C4586B">
        <w:rPr>
          <w:rFonts w:ascii="Arial" w:eastAsiaTheme="minorHAnsi" w:hAnsi="Arial" w:cs="Arial"/>
          <w:bCs/>
          <w:color w:val="08989C"/>
          <w:sz w:val="22"/>
          <w:szCs w:val="22"/>
        </w:rPr>
        <w:t>. Precisión en la información proveniente del aprovechamiento de registros administrativos</w:t>
      </w:r>
      <w:bookmarkEnd w:id="24"/>
    </w:p>
    <w:p w14:paraId="0C1FA21A" w14:textId="259AC91D" w:rsidR="004B7811" w:rsidRPr="00C4586B" w:rsidRDefault="004B7811" w:rsidP="0080117F">
      <w:pPr>
        <w:spacing w:before="120"/>
        <w:jc w:val="both"/>
        <w:rPr>
          <w:rFonts w:ascii="Arial" w:hAnsi="Arial" w:cs="Arial"/>
        </w:rPr>
      </w:pPr>
      <w:r w:rsidRPr="00C4586B">
        <w:rPr>
          <w:rFonts w:ascii="Arial" w:hAnsi="Arial" w:cs="Arial"/>
        </w:rPr>
        <w:t>En 2024</w:t>
      </w:r>
      <w:r w:rsidR="001C7898">
        <w:rPr>
          <w:rFonts w:ascii="Arial" w:hAnsi="Arial" w:cs="Arial"/>
        </w:rPr>
        <w:t>,</w:t>
      </w:r>
      <w:r w:rsidRPr="00C4586B">
        <w:rPr>
          <w:rFonts w:ascii="Arial" w:hAnsi="Arial" w:cs="Arial"/>
        </w:rPr>
        <w:t xml:space="preserve"> la tasa de no respuesta a nivel unidad de observación </w:t>
      </w:r>
      <w:r w:rsidR="00EB2A63">
        <w:rPr>
          <w:rFonts w:ascii="Arial" w:hAnsi="Arial" w:cs="Arial"/>
        </w:rPr>
        <w:t xml:space="preserve">fue cero </w:t>
      </w:r>
      <w:r w:rsidRPr="00C4586B">
        <w:rPr>
          <w:rFonts w:ascii="Arial" w:hAnsi="Arial" w:cs="Arial"/>
        </w:rPr>
        <w:t>en la mayoría de los procesos de producción, excepto en los casos de Finanzas Públicas Estatales y Municipales (2%), Sacrificio de Ganado en Rastros Municipales (4%) y Transporte Urbano de Pasajeros (11%)</w:t>
      </w:r>
      <w:r w:rsidRPr="00C4586B">
        <w:rPr>
          <w:rStyle w:val="Refdenotaalpie"/>
          <w:rFonts w:ascii="Arial" w:hAnsi="Arial" w:cs="Arial"/>
        </w:rPr>
        <w:footnoteReference w:id="12"/>
      </w:r>
      <w:r w:rsidRPr="00C4586B">
        <w:rPr>
          <w:rFonts w:ascii="Arial" w:hAnsi="Arial" w:cs="Arial"/>
        </w:rPr>
        <w:t>. Por otro lado, la tasa de sobrecobertura fue cercana a cero en todos los procesos de producción</w:t>
      </w:r>
      <w:r w:rsidRPr="00EE3227">
        <w:rPr>
          <w:rFonts w:ascii="Arial" w:hAnsi="Arial" w:cs="Arial"/>
        </w:rPr>
        <w:t>.</w:t>
      </w:r>
      <w:r w:rsidR="00A76677" w:rsidRPr="00EE3227">
        <w:rPr>
          <w:rFonts w:ascii="Arial" w:hAnsi="Arial" w:cs="Arial"/>
        </w:rPr>
        <w:t xml:space="preserve"> La</w:t>
      </w:r>
      <w:r w:rsidR="00E14FB6" w:rsidRPr="00EE3227">
        <w:rPr>
          <w:rFonts w:ascii="Arial" w:hAnsi="Arial" w:cs="Arial"/>
        </w:rPr>
        <w:t>s</w:t>
      </w:r>
      <w:r w:rsidR="00A76677" w:rsidRPr="00EE3227">
        <w:rPr>
          <w:rFonts w:ascii="Arial" w:hAnsi="Arial" w:cs="Arial"/>
        </w:rPr>
        <w:t xml:space="preserve"> tasa</w:t>
      </w:r>
      <w:r w:rsidR="00E14FB6" w:rsidRPr="00EE3227">
        <w:rPr>
          <w:rFonts w:ascii="Arial" w:hAnsi="Arial" w:cs="Arial"/>
        </w:rPr>
        <w:t>s</w:t>
      </w:r>
      <w:r w:rsidR="00A76677" w:rsidRPr="00EE3227">
        <w:rPr>
          <w:rFonts w:ascii="Arial" w:hAnsi="Arial" w:cs="Arial"/>
        </w:rPr>
        <w:t xml:space="preserve"> de no respuesta </w:t>
      </w:r>
      <w:r w:rsidR="00BB7192">
        <w:rPr>
          <w:rFonts w:ascii="Arial" w:hAnsi="Arial" w:cs="Arial"/>
        </w:rPr>
        <w:t>a nivel</w:t>
      </w:r>
      <w:r w:rsidR="00A76677" w:rsidRPr="00EE3227">
        <w:rPr>
          <w:rFonts w:ascii="Arial" w:hAnsi="Arial" w:cs="Arial"/>
        </w:rPr>
        <w:t xml:space="preserve"> variable </w:t>
      </w:r>
      <w:r w:rsidR="007D6A51" w:rsidRPr="00EE3227">
        <w:rPr>
          <w:rFonts w:ascii="Arial" w:hAnsi="Arial" w:cs="Arial"/>
        </w:rPr>
        <w:t>también son bajas</w:t>
      </w:r>
      <w:r w:rsidR="003F22C2">
        <w:rPr>
          <w:rFonts w:ascii="Arial" w:hAnsi="Arial" w:cs="Arial"/>
        </w:rPr>
        <w:t>.</w:t>
      </w:r>
      <w:r w:rsidR="005920FB" w:rsidRPr="00EE3227">
        <w:rPr>
          <w:rFonts w:ascii="Arial" w:hAnsi="Arial" w:cs="Arial"/>
        </w:rPr>
        <w:t xml:space="preserve"> </w:t>
      </w:r>
      <w:r w:rsidR="003F22C2">
        <w:rPr>
          <w:rFonts w:ascii="Arial" w:hAnsi="Arial" w:cs="Arial"/>
        </w:rPr>
        <w:t>E</w:t>
      </w:r>
      <w:r w:rsidR="005D4D4E" w:rsidRPr="00EE3227">
        <w:rPr>
          <w:rFonts w:ascii="Arial" w:hAnsi="Arial" w:cs="Arial"/>
        </w:rPr>
        <w:t xml:space="preserve">n la Tabla </w:t>
      </w:r>
      <w:r w:rsidR="003E21EF" w:rsidRPr="00EE3227">
        <w:rPr>
          <w:rFonts w:ascii="Arial" w:hAnsi="Arial" w:cs="Arial"/>
        </w:rPr>
        <w:t>13</w:t>
      </w:r>
      <w:r w:rsidR="005D4D4E" w:rsidRPr="00EE3227">
        <w:rPr>
          <w:rFonts w:ascii="Arial" w:hAnsi="Arial" w:cs="Arial"/>
        </w:rPr>
        <w:t xml:space="preserve"> se presentan los procesos de producción </w:t>
      </w:r>
      <w:r w:rsidR="00780A30" w:rsidRPr="00EE3227">
        <w:rPr>
          <w:rFonts w:ascii="Arial" w:hAnsi="Arial" w:cs="Arial"/>
        </w:rPr>
        <w:t>que tuvieron tasas promedio superiores a cero</w:t>
      </w:r>
      <w:r w:rsidR="00CB2A85" w:rsidRPr="00EE3227">
        <w:rPr>
          <w:rFonts w:ascii="Arial" w:hAnsi="Arial" w:cs="Arial"/>
        </w:rPr>
        <w:t>.</w:t>
      </w:r>
    </w:p>
    <w:p w14:paraId="349A892D" w14:textId="77777777" w:rsidR="004B7811" w:rsidRPr="00C4586B" w:rsidRDefault="004B7811" w:rsidP="004A4125">
      <w:pPr>
        <w:spacing w:after="0"/>
        <w:ind w:left="567" w:right="594"/>
        <w:jc w:val="center"/>
        <w:rPr>
          <w:rFonts w:ascii="Arial" w:hAnsi="Arial" w:cs="Arial"/>
          <w:b/>
        </w:rPr>
      </w:pPr>
      <w:r w:rsidRPr="00227766">
        <w:rPr>
          <w:rFonts w:ascii="Arial" w:hAnsi="Arial" w:cs="Arial"/>
          <w:b/>
        </w:rPr>
        <w:t xml:space="preserve">Tabla </w:t>
      </w:r>
      <w:r w:rsidR="003E21EF" w:rsidRPr="00227766">
        <w:rPr>
          <w:rFonts w:ascii="Arial" w:hAnsi="Arial" w:cs="Arial"/>
          <w:b/>
        </w:rPr>
        <w:t>13</w:t>
      </w:r>
      <w:r w:rsidRPr="00227766">
        <w:rPr>
          <w:rFonts w:ascii="Arial" w:hAnsi="Arial" w:cs="Arial"/>
          <w:b/>
        </w:rPr>
        <w:t>. Procesos de producción con tasas medias de no respuesta a nivel variable mayores a cero</w:t>
      </w:r>
      <w:r w:rsidRPr="00227766">
        <w:rPr>
          <w:rStyle w:val="Refdenotaalpie"/>
          <w:rFonts w:ascii="Arial" w:hAnsi="Arial" w:cs="Arial"/>
          <w:b/>
        </w:rPr>
        <w:footnoteReference w:id="13"/>
      </w:r>
    </w:p>
    <w:tbl>
      <w:tblPr>
        <w:tblW w:w="9782" w:type="dxa"/>
        <w:jc w:val="center"/>
        <w:tblCellMar>
          <w:left w:w="70" w:type="dxa"/>
          <w:right w:w="70" w:type="dxa"/>
        </w:tblCellMar>
        <w:tblLook w:val="04A0" w:firstRow="1" w:lastRow="0" w:firstColumn="1" w:lastColumn="0" w:noHBand="0" w:noVBand="1"/>
      </w:tblPr>
      <w:tblGrid>
        <w:gridCol w:w="5245"/>
        <w:gridCol w:w="1693"/>
        <w:gridCol w:w="1422"/>
        <w:gridCol w:w="1422"/>
      </w:tblGrid>
      <w:tr w:rsidR="0013262C" w:rsidRPr="00C4586B" w14:paraId="2306E66F" w14:textId="77777777" w:rsidTr="009A3BA3">
        <w:trPr>
          <w:trHeight w:val="264"/>
          <w:tblHeader/>
          <w:jc w:val="center"/>
        </w:trPr>
        <w:tc>
          <w:tcPr>
            <w:tcW w:w="5245" w:type="dxa"/>
            <w:vMerge w:val="restart"/>
            <w:shd w:val="clear" w:color="auto" w:fill="08989C"/>
            <w:vAlign w:val="center"/>
            <w:hideMark/>
          </w:tcPr>
          <w:p w14:paraId="278D5300" w14:textId="77777777" w:rsidR="0013262C" w:rsidRPr="00444201" w:rsidRDefault="0013262C">
            <w:pPr>
              <w:spacing w:after="0" w:line="240" w:lineRule="auto"/>
              <w:jc w:val="center"/>
              <w:rPr>
                <w:rFonts w:ascii="Arial" w:eastAsia="Times New Roman" w:hAnsi="Arial" w:cs="Arial"/>
                <w:b/>
                <w:bCs/>
                <w:color w:val="FFFFFF"/>
                <w:sz w:val="18"/>
                <w:szCs w:val="18"/>
                <w:lang w:eastAsia="es-MX"/>
              </w:rPr>
            </w:pPr>
            <w:r w:rsidRPr="00444201">
              <w:rPr>
                <w:rFonts w:ascii="Arial" w:eastAsia="Times New Roman" w:hAnsi="Arial" w:cs="Arial"/>
                <w:b/>
                <w:bCs/>
                <w:color w:val="FFFFFF"/>
                <w:sz w:val="18"/>
                <w:szCs w:val="18"/>
                <w:lang w:eastAsia="es-MX"/>
              </w:rPr>
              <w:t>Proceso de producción</w:t>
            </w:r>
          </w:p>
        </w:tc>
        <w:tc>
          <w:tcPr>
            <w:tcW w:w="4537" w:type="dxa"/>
            <w:gridSpan w:val="3"/>
            <w:shd w:val="clear" w:color="auto" w:fill="08989C"/>
            <w:vAlign w:val="center"/>
            <w:hideMark/>
          </w:tcPr>
          <w:p w14:paraId="73B5DDB2" w14:textId="77777777" w:rsidR="0013262C" w:rsidRPr="00444201" w:rsidRDefault="0013262C">
            <w:pPr>
              <w:spacing w:after="0" w:line="240" w:lineRule="auto"/>
              <w:jc w:val="center"/>
              <w:rPr>
                <w:rFonts w:ascii="Arial" w:eastAsia="Times New Roman" w:hAnsi="Arial" w:cs="Arial"/>
                <w:b/>
                <w:bCs/>
                <w:color w:val="FFFFFF"/>
                <w:sz w:val="18"/>
                <w:szCs w:val="18"/>
                <w:lang w:eastAsia="es-MX"/>
              </w:rPr>
            </w:pPr>
            <w:r w:rsidRPr="00444201">
              <w:rPr>
                <w:rFonts w:ascii="Arial" w:eastAsia="Times New Roman" w:hAnsi="Arial" w:cs="Arial"/>
                <w:b/>
                <w:bCs/>
                <w:color w:val="FFFFFF"/>
                <w:sz w:val="18"/>
                <w:szCs w:val="18"/>
                <w:lang w:eastAsia="es-MX"/>
              </w:rPr>
              <w:t>Tasa promedio de no respuesta a nivel variable (%)</w:t>
            </w:r>
          </w:p>
        </w:tc>
      </w:tr>
      <w:tr w:rsidR="0013262C" w:rsidRPr="00C4586B" w14:paraId="26979C2C" w14:textId="77777777" w:rsidTr="009A3BA3">
        <w:trPr>
          <w:trHeight w:val="264"/>
          <w:tblHeader/>
          <w:jc w:val="center"/>
        </w:trPr>
        <w:tc>
          <w:tcPr>
            <w:tcW w:w="5245" w:type="dxa"/>
            <w:vMerge/>
            <w:shd w:val="clear" w:color="auto" w:fill="08989C"/>
            <w:vAlign w:val="center"/>
            <w:hideMark/>
          </w:tcPr>
          <w:p w14:paraId="5AC2F209" w14:textId="77777777" w:rsidR="0013262C" w:rsidRPr="00444201" w:rsidRDefault="0013262C">
            <w:pPr>
              <w:spacing w:after="0" w:line="240" w:lineRule="auto"/>
              <w:rPr>
                <w:rFonts w:ascii="Arial" w:eastAsia="Times New Roman" w:hAnsi="Arial" w:cs="Arial"/>
                <w:b/>
                <w:bCs/>
                <w:color w:val="FFFFFF"/>
                <w:sz w:val="18"/>
                <w:szCs w:val="18"/>
                <w:lang w:eastAsia="es-MX"/>
              </w:rPr>
            </w:pPr>
          </w:p>
        </w:tc>
        <w:tc>
          <w:tcPr>
            <w:tcW w:w="1693" w:type="dxa"/>
            <w:shd w:val="clear" w:color="auto" w:fill="08989C"/>
            <w:vAlign w:val="center"/>
            <w:hideMark/>
          </w:tcPr>
          <w:p w14:paraId="03CC2894" w14:textId="76F1BD4C" w:rsidR="0013262C" w:rsidRPr="00444201" w:rsidRDefault="0013262C">
            <w:pPr>
              <w:spacing w:after="0" w:line="240" w:lineRule="auto"/>
              <w:jc w:val="center"/>
              <w:rPr>
                <w:rFonts w:ascii="Arial" w:eastAsia="Times New Roman" w:hAnsi="Arial" w:cs="Arial"/>
                <w:b/>
                <w:bCs/>
                <w:color w:val="FFFFFF"/>
                <w:sz w:val="18"/>
                <w:szCs w:val="18"/>
                <w:lang w:eastAsia="es-MX"/>
              </w:rPr>
            </w:pPr>
            <w:r w:rsidRPr="00444201">
              <w:rPr>
                <w:rFonts w:ascii="Arial" w:eastAsia="Times New Roman" w:hAnsi="Arial" w:cs="Arial"/>
                <w:b/>
                <w:bCs/>
                <w:color w:val="FFFFFF"/>
                <w:sz w:val="18"/>
                <w:szCs w:val="18"/>
                <w:lang w:eastAsia="es-MX"/>
              </w:rPr>
              <w:t>2019</w:t>
            </w:r>
          </w:p>
        </w:tc>
        <w:tc>
          <w:tcPr>
            <w:tcW w:w="1422" w:type="dxa"/>
            <w:shd w:val="clear" w:color="auto" w:fill="08989C"/>
            <w:vAlign w:val="center"/>
            <w:hideMark/>
          </w:tcPr>
          <w:p w14:paraId="4A3D590E" w14:textId="32F80253" w:rsidR="0013262C" w:rsidRPr="00444201" w:rsidRDefault="0013262C">
            <w:pPr>
              <w:spacing w:after="0" w:line="240" w:lineRule="auto"/>
              <w:jc w:val="center"/>
              <w:rPr>
                <w:rFonts w:ascii="Arial" w:eastAsia="Times New Roman" w:hAnsi="Arial" w:cs="Arial"/>
                <w:b/>
                <w:bCs/>
                <w:color w:val="FFFFFF"/>
                <w:sz w:val="18"/>
                <w:szCs w:val="18"/>
                <w:lang w:eastAsia="es-MX"/>
              </w:rPr>
            </w:pPr>
            <w:r w:rsidRPr="00444201">
              <w:rPr>
                <w:rFonts w:ascii="Arial" w:eastAsia="Times New Roman" w:hAnsi="Arial" w:cs="Arial"/>
                <w:b/>
                <w:bCs/>
                <w:color w:val="FFFFFF"/>
                <w:sz w:val="18"/>
                <w:szCs w:val="18"/>
                <w:lang w:eastAsia="es-MX"/>
              </w:rPr>
              <w:t>2023</w:t>
            </w:r>
          </w:p>
        </w:tc>
        <w:tc>
          <w:tcPr>
            <w:tcW w:w="1422" w:type="dxa"/>
            <w:shd w:val="clear" w:color="auto" w:fill="08989C"/>
            <w:vAlign w:val="center"/>
            <w:hideMark/>
          </w:tcPr>
          <w:p w14:paraId="2E8E5D22" w14:textId="4CBD235D" w:rsidR="0013262C" w:rsidRPr="00444201" w:rsidRDefault="0013262C">
            <w:pPr>
              <w:spacing w:after="0" w:line="240" w:lineRule="auto"/>
              <w:jc w:val="center"/>
              <w:rPr>
                <w:rFonts w:ascii="Arial" w:eastAsia="Times New Roman" w:hAnsi="Arial" w:cs="Arial"/>
                <w:b/>
                <w:bCs/>
                <w:color w:val="FFFFFF"/>
                <w:sz w:val="18"/>
                <w:szCs w:val="18"/>
                <w:lang w:eastAsia="es-MX"/>
              </w:rPr>
            </w:pPr>
            <w:r w:rsidRPr="00444201">
              <w:rPr>
                <w:rFonts w:ascii="Arial" w:eastAsia="Times New Roman" w:hAnsi="Arial" w:cs="Arial"/>
                <w:b/>
                <w:bCs/>
                <w:color w:val="FFFFFF"/>
                <w:sz w:val="18"/>
                <w:szCs w:val="18"/>
                <w:lang w:eastAsia="es-MX"/>
              </w:rPr>
              <w:t>2024</w:t>
            </w:r>
          </w:p>
        </w:tc>
      </w:tr>
      <w:tr w:rsidR="0013262C" w:rsidRPr="00C4586B" w14:paraId="1C3FC9D8" w14:textId="77777777" w:rsidTr="009A3BA3">
        <w:trPr>
          <w:trHeight w:val="283"/>
          <w:jc w:val="center"/>
        </w:trPr>
        <w:tc>
          <w:tcPr>
            <w:tcW w:w="5245" w:type="dxa"/>
            <w:tcBorders>
              <w:bottom w:val="single" w:sz="4" w:space="0" w:color="BFBFBF" w:themeColor="background1" w:themeShade="BF"/>
            </w:tcBorders>
            <w:shd w:val="clear" w:color="auto" w:fill="auto"/>
            <w:vAlign w:val="center"/>
            <w:hideMark/>
          </w:tcPr>
          <w:p w14:paraId="214F0E04" w14:textId="2357A973"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Transporte Urbano de Pasajeros</w:t>
            </w:r>
          </w:p>
        </w:tc>
        <w:tc>
          <w:tcPr>
            <w:tcW w:w="1693" w:type="dxa"/>
            <w:tcBorders>
              <w:bottom w:val="single" w:sz="4" w:space="0" w:color="BFBFBF" w:themeColor="background1" w:themeShade="BF"/>
            </w:tcBorders>
            <w:shd w:val="clear" w:color="auto" w:fill="auto"/>
            <w:vAlign w:val="center"/>
            <w:hideMark/>
          </w:tcPr>
          <w:p w14:paraId="70D9749C"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0</w:t>
            </w:r>
          </w:p>
        </w:tc>
        <w:tc>
          <w:tcPr>
            <w:tcW w:w="1422" w:type="dxa"/>
            <w:tcBorders>
              <w:bottom w:val="single" w:sz="4" w:space="0" w:color="BFBFBF" w:themeColor="background1" w:themeShade="BF"/>
            </w:tcBorders>
            <w:shd w:val="clear" w:color="auto" w:fill="auto"/>
            <w:vAlign w:val="center"/>
            <w:hideMark/>
          </w:tcPr>
          <w:p w14:paraId="615B779C"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0</w:t>
            </w:r>
          </w:p>
        </w:tc>
        <w:tc>
          <w:tcPr>
            <w:tcW w:w="1422" w:type="dxa"/>
            <w:tcBorders>
              <w:bottom w:val="single" w:sz="4" w:space="0" w:color="BFBFBF" w:themeColor="background1" w:themeShade="BF"/>
            </w:tcBorders>
            <w:shd w:val="clear" w:color="auto" w:fill="auto"/>
            <w:vAlign w:val="center"/>
            <w:hideMark/>
          </w:tcPr>
          <w:p w14:paraId="0D088E17"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2</w:t>
            </w:r>
          </w:p>
        </w:tc>
      </w:tr>
      <w:tr w:rsidR="0013262C" w:rsidRPr="00C4586B" w14:paraId="74C90491"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562F33DE" w14:textId="0FC212CB"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 de Nacimientos Registrados</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6BE5A1AA"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7</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6377E4AD"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5</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098CACAC"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6</w:t>
            </w:r>
          </w:p>
        </w:tc>
      </w:tr>
      <w:tr w:rsidR="0013262C" w:rsidRPr="00C4586B" w14:paraId="5C6D98B4"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5EC136D2" w14:textId="5C85B01C"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Estadísticas de Defunciones Registradas</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3560F1C7"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4</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632830D0"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6</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17E58D62"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6</w:t>
            </w:r>
          </w:p>
        </w:tc>
      </w:tr>
      <w:tr w:rsidR="0013262C" w:rsidRPr="00C4586B" w14:paraId="5D1260BB"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738822C1" w14:textId="65ED5293"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Estadísticas de Defunciones Fetales</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48AA3F7F"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8</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4652CEDE"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3</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71D6EB6B"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4</w:t>
            </w:r>
          </w:p>
        </w:tc>
      </w:tr>
      <w:tr w:rsidR="0013262C" w:rsidRPr="00C4586B" w14:paraId="6B397D21"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2515BF53" w14:textId="68CB9A5A"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 de Matrimonios</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4E59A160"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7</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5F90D1FD"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4</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51D4C940"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5</w:t>
            </w:r>
          </w:p>
        </w:tc>
      </w:tr>
      <w:tr w:rsidR="0013262C" w:rsidRPr="00C4586B" w14:paraId="047B7D53"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178255E0" w14:textId="7D881647"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 de Divorcios</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7E2521A7"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7</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7188F51B"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7</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2E300D50"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7</w:t>
            </w:r>
          </w:p>
        </w:tc>
      </w:tr>
      <w:tr w:rsidR="0013262C" w:rsidRPr="00C4586B" w14:paraId="145F0111" w14:textId="77777777" w:rsidTr="009A3BA3">
        <w:trPr>
          <w:trHeight w:val="283"/>
          <w:jc w:val="center"/>
        </w:trPr>
        <w:tc>
          <w:tcPr>
            <w:tcW w:w="5245" w:type="dxa"/>
            <w:tcBorders>
              <w:top w:val="single" w:sz="4" w:space="0" w:color="BFBFBF" w:themeColor="background1" w:themeShade="BF"/>
              <w:bottom w:val="single" w:sz="4" w:space="0" w:color="BFBFBF" w:themeColor="background1" w:themeShade="BF"/>
            </w:tcBorders>
            <w:shd w:val="clear" w:color="auto" w:fill="auto"/>
            <w:vAlign w:val="center"/>
            <w:hideMark/>
          </w:tcPr>
          <w:p w14:paraId="108382AA" w14:textId="5B94FBAE" w:rsidR="0013262C" w:rsidRPr="00444201" w:rsidRDefault="0013262C">
            <w:pPr>
              <w:spacing w:after="0" w:line="240" w:lineRule="auto"/>
              <w:rPr>
                <w:rFonts w:ascii="Arial" w:eastAsia="Times New Roman" w:hAnsi="Arial" w:cs="Arial"/>
                <w:sz w:val="18"/>
                <w:szCs w:val="18"/>
                <w:lang w:eastAsia="es-MX"/>
              </w:rPr>
            </w:pPr>
            <w:r w:rsidRPr="00444201">
              <w:rPr>
                <w:rFonts w:ascii="Arial" w:eastAsia="Times New Roman" w:hAnsi="Arial" w:cs="Arial"/>
                <w:sz w:val="18"/>
                <w:szCs w:val="18"/>
                <w:lang w:eastAsia="es-MX"/>
              </w:rPr>
              <w:t>Estadísticas sobre Relaciones Laborales de Jurisdicción Local</w:t>
            </w:r>
          </w:p>
        </w:tc>
        <w:tc>
          <w:tcPr>
            <w:tcW w:w="1693" w:type="dxa"/>
            <w:tcBorders>
              <w:top w:val="single" w:sz="4" w:space="0" w:color="BFBFBF" w:themeColor="background1" w:themeShade="BF"/>
              <w:bottom w:val="single" w:sz="4" w:space="0" w:color="BFBFBF" w:themeColor="background1" w:themeShade="BF"/>
            </w:tcBorders>
            <w:shd w:val="clear" w:color="auto" w:fill="auto"/>
            <w:vAlign w:val="center"/>
            <w:hideMark/>
          </w:tcPr>
          <w:p w14:paraId="20387F5D"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327AD0D4"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11</w:t>
            </w:r>
          </w:p>
        </w:tc>
        <w:tc>
          <w:tcPr>
            <w:tcW w:w="1422" w:type="dxa"/>
            <w:tcBorders>
              <w:top w:val="single" w:sz="4" w:space="0" w:color="BFBFBF" w:themeColor="background1" w:themeShade="BF"/>
              <w:bottom w:val="single" w:sz="4" w:space="0" w:color="BFBFBF" w:themeColor="background1" w:themeShade="BF"/>
            </w:tcBorders>
            <w:shd w:val="clear" w:color="auto" w:fill="auto"/>
            <w:vAlign w:val="center"/>
            <w:hideMark/>
          </w:tcPr>
          <w:p w14:paraId="2CAA17C7" w14:textId="77777777" w:rsidR="0013262C" w:rsidRPr="00444201" w:rsidRDefault="0013262C">
            <w:pPr>
              <w:spacing w:after="0" w:line="240" w:lineRule="auto"/>
              <w:jc w:val="center"/>
              <w:rPr>
                <w:rFonts w:ascii="Arial" w:eastAsia="Times New Roman" w:hAnsi="Arial" w:cs="Arial"/>
                <w:sz w:val="18"/>
                <w:szCs w:val="18"/>
                <w:lang w:eastAsia="es-MX"/>
              </w:rPr>
            </w:pPr>
            <w:r w:rsidRPr="00444201">
              <w:rPr>
                <w:rFonts w:ascii="Arial" w:eastAsia="Times New Roman" w:hAnsi="Arial" w:cs="Arial"/>
                <w:sz w:val="18"/>
                <w:szCs w:val="18"/>
                <w:lang w:eastAsia="es-MX"/>
              </w:rPr>
              <w:t>13</w:t>
            </w:r>
          </w:p>
        </w:tc>
      </w:tr>
    </w:tbl>
    <w:p w14:paraId="1BB89F80" w14:textId="68CE98C3" w:rsidR="004B7811" w:rsidRPr="00C4586B" w:rsidRDefault="00E329C8" w:rsidP="00104277">
      <w:pPr>
        <w:spacing w:before="240" w:after="240"/>
        <w:jc w:val="both"/>
        <w:rPr>
          <w:rFonts w:ascii="Arial" w:hAnsi="Arial" w:cs="Arial"/>
        </w:rPr>
      </w:pPr>
      <w:r w:rsidRPr="00682EA7">
        <w:rPr>
          <w:rFonts w:ascii="Arial" w:hAnsi="Arial" w:cs="Arial"/>
        </w:rPr>
        <w:t>Si bien a</w:t>
      </w:r>
      <w:r w:rsidR="00AC2468" w:rsidRPr="00682EA7">
        <w:rPr>
          <w:rFonts w:ascii="Arial" w:hAnsi="Arial" w:cs="Arial"/>
        </w:rPr>
        <w:t>l 3</w:t>
      </w:r>
      <w:r w:rsidR="00177707">
        <w:rPr>
          <w:rFonts w:ascii="Arial" w:hAnsi="Arial" w:cs="Arial"/>
        </w:rPr>
        <w:t>1</w:t>
      </w:r>
      <w:r w:rsidR="00AC2468" w:rsidRPr="00682EA7">
        <w:rPr>
          <w:rFonts w:ascii="Arial" w:hAnsi="Arial" w:cs="Arial"/>
        </w:rPr>
        <w:t xml:space="preserve"> de enero de 202</w:t>
      </w:r>
      <w:r w:rsidR="006928C0" w:rsidRPr="00682EA7">
        <w:rPr>
          <w:rFonts w:ascii="Arial" w:hAnsi="Arial" w:cs="Arial"/>
        </w:rPr>
        <w:t>5</w:t>
      </w:r>
      <w:r w:rsidRPr="00682EA7">
        <w:rPr>
          <w:rFonts w:ascii="Arial" w:hAnsi="Arial" w:cs="Arial"/>
        </w:rPr>
        <w:t xml:space="preserve"> no </w:t>
      </w:r>
      <w:r w:rsidR="00EB068F" w:rsidRPr="00682EA7">
        <w:rPr>
          <w:rFonts w:ascii="Arial" w:hAnsi="Arial" w:cs="Arial"/>
        </w:rPr>
        <w:t>se habían reportado los indicadores de precisión</w:t>
      </w:r>
      <w:r w:rsidR="00010E83" w:rsidRPr="00682EA7">
        <w:rPr>
          <w:rFonts w:ascii="Arial" w:hAnsi="Arial" w:cs="Arial"/>
        </w:rPr>
        <w:t xml:space="preserve"> </w:t>
      </w:r>
      <w:r w:rsidR="006928C0" w:rsidRPr="00682EA7">
        <w:rPr>
          <w:rFonts w:ascii="Arial" w:hAnsi="Arial" w:cs="Arial"/>
        </w:rPr>
        <w:t xml:space="preserve">para </w:t>
      </w:r>
      <w:r w:rsidR="004B7811" w:rsidRPr="00682EA7">
        <w:rPr>
          <w:rFonts w:ascii="Arial" w:hAnsi="Arial" w:cs="Arial"/>
        </w:rPr>
        <w:t>el Registro Administrativo en Materia de Justicia Laboral Estatal</w:t>
      </w:r>
      <w:r w:rsidR="00EB068F" w:rsidRPr="00682EA7">
        <w:rPr>
          <w:rFonts w:ascii="Arial" w:hAnsi="Arial" w:cs="Arial"/>
        </w:rPr>
        <w:t xml:space="preserve">, el área responsable se comprometió a </w:t>
      </w:r>
      <w:r w:rsidR="00165A72">
        <w:rPr>
          <w:rFonts w:ascii="Arial" w:hAnsi="Arial" w:cs="Arial"/>
        </w:rPr>
        <w:t>hacerlo</w:t>
      </w:r>
      <w:r w:rsidR="00EB068F" w:rsidRPr="00682EA7">
        <w:rPr>
          <w:rFonts w:ascii="Arial" w:hAnsi="Arial" w:cs="Arial"/>
        </w:rPr>
        <w:t xml:space="preserve"> durante el primer semestre</w:t>
      </w:r>
      <w:r w:rsidR="00682EA7" w:rsidRPr="00682EA7">
        <w:rPr>
          <w:rFonts w:ascii="Arial" w:hAnsi="Arial" w:cs="Arial"/>
        </w:rPr>
        <w:t xml:space="preserve"> de</w:t>
      </w:r>
      <w:r w:rsidR="00177707">
        <w:rPr>
          <w:rFonts w:ascii="Arial" w:hAnsi="Arial" w:cs="Arial"/>
        </w:rPr>
        <w:t>l año</w:t>
      </w:r>
      <w:r w:rsidR="004B7811" w:rsidRPr="00682EA7">
        <w:rPr>
          <w:rFonts w:ascii="Arial" w:hAnsi="Arial" w:cs="Arial"/>
        </w:rPr>
        <w:t>.</w:t>
      </w:r>
    </w:p>
    <w:p w14:paraId="14CBBF6E" w14:textId="77777777" w:rsidR="004B7811" w:rsidRPr="00C4586B" w:rsidRDefault="004B7811" w:rsidP="004B7811">
      <w:pPr>
        <w:pStyle w:val="Ttulo2"/>
        <w:spacing w:before="0"/>
        <w:rPr>
          <w:rFonts w:ascii="Arial" w:eastAsiaTheme="minorHAnsi" w:hAnsi="Arial" w:cs="Arial"/>
          <w:bCs/>
          <w:color w:val="08989C"/>
          <w:sz w:val="22"/>
          <w:szCs w:val="22"/>
        </w:rPr>
      </w:pPr>
      <w:bookmarkStart w:id="25" w:name="_Toc195618406"/>
      <w:r>
        <w:rPr>
          <w:rFonts w:ascii="Arial" w:eastAsiaTheme="minorHAnsi" w:hAnsi="Arial" w:cs="Arial"/>
          <w:bCs/>
          <w:color w:val="08989C"/>
          <w:sz w:val="22"/>
          <w:szCs w:val="22"/>
        </w:rPr>
        <w:t>D</w:t>
      </w:r>
      <w:r w:rsidRPr="00C4586B">
        <w:rPr>
          <w:rFonts w:ascii="Arial" w:eastAsiaTheme="minorHAnsi" w:hAnsi="Arial" w:cs="Arial"/>
          <w:bCs/>
          <w:color w:val="08989C"/>
          <w:sz w:val="22"/>
          <w:szCs w:val="22"/>
        </w:rPr>
        <w:t xml:space="preserve">. Precisión en la </w:t>
      </w:r>
      <w:r w:rsidRPr="000051DB">
        <w:rPr>
          <w:rFonts w:ascii="Arial" w:eastAsiaTheme="minorHAnsi" w:hAnsi="Arial" w:cs="Arial"/>
          <w:bCs/>
          <w:color w:val="08989C"/>
          <w:sz w:val="22"/>
          <w:szCs w:val="22"/>
        </w:rPr>
        <w:t>información</w:t>
      </w:r>
      <w:r w:rsidRPr="00C4586B">
        <w:rPr>
          <w:rFonts w:ascii="Arial" w:eastAsiaTheme="minorHAnsi" w:hAnsi="Arial" w:cs="Arial"/>
          <w:bCs/>
          <w:color w:val="08989C"/>
          <w:sz w:val="22"/>
          <w:szCs w:val="22"/>
        </w:rPr>
        <w:t xml:space="preserve"> geoespacial</w:t>
      </w:r>
      <w:r w:rsidRPr="00B33A21">
        <w:rPr>
          <w:rStyle w:val="Refdenotaalpie"/>
          <w:rFonts w:ascii="Arial" w:hAnsi="Arial" w:cs="Arial"/>
          <w:bCs/>
          <w:color w:val="08989C"/>
          <w:sz w:val="22"/>
          <w:szCs w:val="22"/>
        </w:rPr>
        <w:footnoteReference w:id="14"/>
      </w:r>
      <w:bookmarkEnd w:id="25"/>
    </w:p>
    <w:p w14:paraId="677B8ED7" w14:textId="71D28E0C" w:rsidR="004B7811" w:rsidRPr="00C4586B" w:rsidRDefault="004B7811" w:rsidP="00104277">
      <w:pPr>
        <w:spacing w:before="120"/>
        <w:jc w:val="both"/>
        <w:rPr>
          <w:rFonts w:ascii="Arial" w:hAnsi="Arial" w:cs="Arial"/>
        </w:rPr>
      </w:pPr>
      <w:r w:rsidRPr="00C4586B">
        <w:rPr>
          <w:rFonts w:ascii="Arial" w:hAnsi="Arial" w:cs="Arial"/>
        </w:rPr>
        <w:t xml:space="preserve">Durante 2024 se reportaron indicadores de precisión para siete productos pertenecientes a </w:t>
      </w:r>
      <w:r w:rsidR="006565B7">
        <w:rPr>
          <w:rFonts w:ascii="Arial" w:hAnsi="Arial" w:cs="Arial"/>
        </w:rPr>
        <w:t>cuatro</w:t>
      </w:r>
      <w:r w:rsidRPr="00C4586B">
        <w:rPr>
          <w:rFonts w:ascii="Arial" w:hAnsi="Arial" w:cs="Arial"/>
        </w:rPr>
        <w:t xml:space="preserve"> procesos de producción. Destaca la mejora del </w:t>
      </w:r>
      <w:r w:rsidRPr="0023725E">
        <w:rPr>
          <w:rFonts w:ascii="Arial" w:hAnsi="Arial" w:cs="Arial"/>
          <w:iCs/>
        </w:rPr>
        <w:t>error cuadrático medio planimétrico</w:t>
      </w:r>
      <w:r w:rsidRPr="00C4586B">
        <w:rPr>
          <w:rFonts w:ascii="Arial" w:hAnsi="Arial" w:cs="Arial"/>
        </w:rPr>
        <w:t xml:space="preserve"> para el Conjunto de datos topográficos a escala 1:50,000 que pasó de 7.9 metros en 2022 a 4.6 en 2023, a pesar de tener un aumento en 2024 (5.6 </w:t>
      </w:r>
      <w:r w:rsidRPr="00C4586B">
        <w:rPr>
          <w:rFonts w:ascii="Arial" w:hAnsi="Arial" w:cs="Arial"/>
        </w:rPr>
        <w:lastRenderedPageBreak/>
        <w:t>metros). Cabe señalar que, debido a la naturaleza de estos procesos de producción, cada año se publica información de nuevos dominios de estudio con el fin de ir completando el territorio nacional</w:t>
      </w:r>
      <w:r w:rsidR="009518E8">
        <w:rPr>
          <w:rFonts w:ascii="Arial" w:hAnsi="Arial" w:cs="Arial"/>
        </w:rPr>
        <w:t xml:space="preserve"> (ver Tabla 14)</w:t>
      </w:r>
      <w:r w:rsidR="007B6DC5">
        <w:rPr>
          <w:rFonts w:ascii="Arial" w:hAnsi="Arial" w:cs="Arial"/>
        </w:rPr>
        <w:t>.</w:t>
      </w:r>
    </w:p>
    <w:p w14:paraId="0A23AA92" w14:textId="59DA4965" w:rsidR="004B7811" w:rsidRPr="00C4586B" w:rsidRDefault="004B7811" w:rsidP="004B7811">
      <w:pPr>
        <w:spacing w:after="0"/>
        <w:jc w:val="center"/>
        <w:rPr>
          <w:rFonts w:ascii="Arial" w:hAnsi="Arial" w:cs="Arial"/>
          <w:b/>
        </w:rPr>
      </w:pPr>
      <w:r w:rsidRPr="00C4586B">
        <w:rPr>
          <w:rFonts w:ascii="Arial" w:hAnsi="Arial" w:cs="Arial"/>
          <w:b/>
        </w:rPr>
        <w:t xml:space="preserve">Tabla </w:t>
      </w:r>
      <w:r w:rsidR="003E21EF">
        <w:rPr>
          <w:rFonts w:ascii="Arial" w:hAnsi="Arial" w:cs="Arial"/>
          <w:b/>
        </w:rPr>
        <w:t>14</w:t>
      </w:r>
      <w:r w:rsidRPr="00C4586B">
        <w:rPr>
          <w:rFonts w:ascii="Arial" w:hAnsi="Arial" w:cs="Arial"/>
          <w:b/>
        </w:rPr>
        <w:t>. Valor promedio de indicadores de precisión para información geoespacial publicada en 2024</w:t>
      </w:r>
    </w:p>
    <w:tbl>
      <w:tblPr>
        <w:tblW w:w="5000" w:type="pct"/>
        <w:tblCellMar>
          <w:left w:w="70" w:type="dxa"/>
          <w:right w:w="70" w:type="dxa"/>
        </w:tblCellMar>
        <w:tblLook w:val="04A0" w:firstRow="1" w:lastRow="0" w:firstColumn="1" w:lastColumn="0" w:noHBand="0" w:noVBand="1"/>
      </w:tblPr>
      <w:tblGrid>
        <w:gridCol w:w="1120"/>
        <w:gridCol w:w="1672"/>
        <w:gridCol w:w="1929"/>
        <w:gridCol w:w="1013"/>
        <w:gridCol w:w="1015"/>
        <w:gridCol w:w="1013"/>
        <w:gridCol w:w="1016"/>
        <w:gridCol w:w="1016"/>
        <w:gridCol w:w="1006"/>
      </w:tblGrid>
      <w:tr w:rsidR="004B7811" w:rsidRPr="00C4586B" w14:paraId="6E2B4DC4" w14:textId="77777777" w:rsidTr="00012B28">
        <w:trPr>
          <w:trHeight w:val="20"/>
          <w:tblHeader/>
        </w:trPr>
        <w:tc>
          <w:tcPr>
            <w:tcW w:w="512" w:type="pct"/>
            <w:vMerge w:val="restart"/>
            <w:tcBorders>
              <w:top w:val="nil"/>
              <w:left w:val="nil"/>
              <w:bottom w:val="nil"/>
              <w:right w:val="nil"/>
            </w:tcBorders>
            <w:shd w:val="clear" w:color="auto" w:fill="08989C"/>
            <w:vAlign w:val="center"/>
            <w:hideMark/>
          </w:tcPr>
          <w:p w14:paraId="15535C10"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Proceso de producción</w:t>
            </w:r>
          </w:p>
        </w:tc>
        <w:tc>
          <w:tcPr>
            <w:tcW w:w="775" w:type="pct"/>
            <w:vMerge w:val="restart"/>
            <w:tcBorders>
              <w:top w:val="nil"/>
              <w:left w:val="nil"/>
              <w:bottom w:val="nil"/>
              <w:right w:val="nil"/>
            </w:tcBorders>
            <w:shd w:val="clear" w:color="auto" w:fill="08989C"/>
            <w:vAlign w:val="center"/>
            <w:hideMark/>
          </w:tcPr>
          <w:p w14:paraId="39FF8E0E"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Producto</w:t>
            </w:r>
          </w:p>
        </w:tc>
        <w:tc>
          <w:tcPr>
            <w:tcW w:w="894" w:type="pct"/>
            <w:vMerge w:val="restart"/>
            <w:tcBorders>
              <w:top w:val="nil"/>
              <w:left w:val="nil"/>
              <w:bottom w:val="nil"/>
              <w:right w:val="single" w:sz="4" w:space="0" w:color="ADADAD"/>
            </w:tcBorders>
            <w:shd w:val="clear" w:color="auto" w:fill="08989C"/>
            <w:vAlign w:val="center"/>
            <w:hideMark/>
          </w:tcPr>
          <w:p w14:paraId="1BF98A6D"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Indicador</w:t>
            </w:r>
          </w:p>
        </w:tc>
        <w:tc>
          <w:tcPr>
            <w:tcW w:w="2819" w:type="pct"/>
            <w:gridSpan w:val="6"/>
            <w:tcBorders>
              <w:top w:val="nil"/>
              <w:left w:val="nil"/>
              <w:bottom w:val="single" w:sz="4" w:space="0" w:color="ADADAD"/>
              <w:right w:val="nil"/>
            </w:tcBorders>
            <w:shd w:val="clear" w:color="auto" w:fill="08989C"/>
            <w:noWrap/>
            <w:vAlign w:val="bottom"/>
            <w:hideMark/>
          </w:tcPr>
          <w:p w14:paraId="4F403B2F"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Año de referencia</w:t>
            </w:r>
          </w:p>
        </w:tc>
      </w:tr>
      <w:tr w:rsidR="004B7811" w:rsidRPr="00C4586B" w14:paraId="265DE1FC" w14:textId="77777777" w:rsidTr="00012B28">
        <w:trPr>
          <w:trHeight w:val="20"/>
          <w:tblHeader/>
        </w:trPr>
        <w:tc>
          <w:tcPr>
            <w:tcW w:w="512" w:type="pct"/>
            <w:vMerge/>
            <w:tcBorders>
              <w:top w:val="nil"/>
              <w:left w:val="nil"/>
              <w:bottom w:val="nil"/>
              <w:right w:val="nil"/>
            </w:tcBorders>
            <w:shd w:val="clear" w:color="auto" w:fill="08989C"/>
            <w:vAlign w:val="center"/>
            <w:hideMark/>
          </w:tcPr>
          <w:p w14:paraId="0E53544A"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775" w:type="pct"/>
            <w:vMerge/>
            <w:tcBorders>
              <w:top w:val="nil"/>
              <w:left w:val="nil"/>
              <w:bottom w:val="nil"/>
              <w:right w:val="nil"/>
            </w:tcBorders>
            <w:shd w:val="clear" w:color="auto" w:fill="08989C"/>
            <w:vAlign w:val="center"/>
            <w:hideMark/>
          </w:tcPr>
          <w:p w14:paraId="2DD54691"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894" w:type="pct"/>
            <w:vMerge/>
            <w:tcBorders>
              <w:top w:val="nil"/>
              <w:left w:val="nil"/>
              <w:bottom w:val="nil"/>
              <w:right w:val="single" w:sz="4" w:space="0" w:color="ADADAD"/>
            </w:tcBorders>
            <w:shd w:val="clear" w:color="auto" w:fill="08989C"/>
            <w:vAlign w:val="center"/>
            <w:hideMark/>
          </w:tcPr>
          <w:p w14:paraId="6A00FE8B"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941" w:type="pct"/>
            <w:gridSpan w:val="2"/>
            <w:tcBorders>
              <w:top w:val="single" w:sz="4" w:space="0" w:color="ADADAD"/>
              <w:left w:val="nil"/>
              <w:bottom w:val="single" w:sz="4" w:space="0" w:color="ADADAD"/>
              <w:right w:val="single" w:sz="4" w:space="0" w:color="ADADAD"/>
            </w:tcBorders>
            <w:shd w:val="clear" w:color="auto" w:fill="08989C"/>
            <w:noWrap/>
            <w:vAlign w:val="center"/>
            <w:hideMark/>
          </w:tcPr>
          <w:p w14:paraId="4331FA7B"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2022</w:t>
            </w:r>
          </w:p>
        </w:tc>
        <w:tc>
          <w:tcPr>
            <w:tcW w:w="941" w:type="pct"/>
            <w:gridSpan w:val="2"/>
            <w:tcBorders>
              <w:top w:val="single" w:sz="4" w:space="0" w:color="ADADAD"/>
              <w:left w:val="nil"/>
              <w:bottom w:val="single" w:sz="4" w:space="0" w:color="ADADAD"/>
              <w:right w:val="single" w:sz="4" w:space="0" w:color="ADADAD"/>
            </w:tcBorders>
            <w:shd w:val="clear" w:color="auto" w:fill="08989C"/>
            <w:noWrap/>
            <w:vAlign w:val="center"/>
            <w:hideMark/>
          </w:tcPr>
          <w:p w14:paraId="6F630E4F"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2023</w:t>
            </w:r>
          </w:p>
        </w:tc>
        <w:tc>
          <w:tcPr>
            <w:tcW w:w="938" w:type="pct"/>
            <w:gridSpan w:val="2"/>
            <w:tcBorders>
              <w:top w:val="single" w:sz="4" w:space="0" w:color="ADADAD"/>
              <w:left w:val="nil"/>
              <w:bottom w:val="single" w:sz="4" w:space="0" w:color="ADADAD"/>
              <w:right w:val="nil"/>
            </w:tcBorders>
            <w:shd w:val="clear" w:color="auto" w:fill="08989C"/>
            <w:noWrap/>
            <w:vAlign w:val="center"/>
            <w:hideMark/>
          </w:tcPr>
          <w:p w14:paraId="4628CD6E"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2024</w:t>
            </w:r>
          </w:p>
        </w:tc>
      </w:tr>
      <w:tr w:rsidR="004B7811" w:rsidRPr="00C4586B" w14:paraId="778A6269" w14:textId="77777777" w:rsidTr="00012B28">
        <w:trPr>
          <w:trHeight w:val="20"/>
          <w:tblHeader/>
        </w:trPr>
        <w:tc>
          <w:tcPr>
            <w:tcW w:w="512" w:type="pct"/>
            <w:vMerge/>
            <w:tcBorders>
              <w:top w:val="nil"/>
              <w:left w:val="nil"/>
              <w:bottom w:val="nil"/>
              <w:right w:val="nil"/>
            </w:tcBorders>
            <w:shd w:val="clear" w:color="auto" w:fill="08989C"/>
            <w:vAlign w:val="center"/>
            <w:hideMark/>
          </w:tcPr>
          <w:p w14:paraId="7AB33F09"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775" w:type="pct"/>
            <w:vMerge/>
            <w:tcBorders>
              <w:top w:val="nil"/>
              <w:left w:val="nil"/>
              <w:bottom w:val="nil"/>
              <w:right w:val="nil"/>
            </w:tcBorders>
            <w:shd w:val="clear" w:color="auto" w:fill="08989C"/>
            <w:vAlign w:val="center"/>
            <w:hideMark/>
          </w:tcPr>
          <w:p w14:paraId="498628D7"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894" w:type="pct"/>
            <w:vMerge/>
            <w:tcBorders>
              <w:top w:val="nil"/>
              <w:left w:val="nil"/>
              <w:bottom w:val="nil"/>
              <w:right w:val="single" w:sz="4" w:space="0" w:color="ADADAD"/>
            </w:tcBorders>
            <w:shd w:val="clear" w:color="auto" w:fill="08989C"/>
            <w:vAlign w:val="center"/>
            <w:hideMark/>
          </w:tcPr>
          <w:p w14:paraId="3AD9A196" w14:textId="77777777" w:rsidR="004B7811" w:rsidRPr="00E53DFB" w:rsidRDefault="004B7811">
            <w:pPr>
              <w:spacing w:after="0" w:line="240" w:lineRule="auto"/>
              <w:rPr>
                <w:rFonts w:ascii="Arial" w:eastAsia="Times New Roman" w:hAnsi="Arial" w:cs="Arial"/>
                <w:b/>
                <w:bCs/>
                <w:color w:val="FFFFFF"/>
                <w:sz w:val="18"/>
                <w:szCs w:val="18"/>
                <w:lang w:eastAsia="es-MX"/>
              </w:rPr>
            </w:pPr>
          </w:p>
        </w:tc>
        <w:tc>
          <w:tcPr>
            <w:tcW w:w="470" w:type="pct"/>
            <w:tcBorders>
              <w:top w:val="nil"/>
              <w:left w:val="nil"/>
              <w:bottom w:val="nil"/>
              <w:right w:val="nil"/>
            </w:tcBorders>
            <w:shd w:val="clear" w:color="auto" w:fill="08989C"/>
            <w:vAlign w:val="center"/>
            <w:hideMark/>
          </w:tcPr>
          <w:p w14:paraId="4A18DD65"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Dominios de estudio</w:t>
            </w:r>
          </w:p>
        </w:tc>
        <w:tc>
          <w:tcPr>
            <w:tcW w:w="471" w:type="pct"/>
            <w:tcBorders>
              <w:top w:val="nil"/>
              <w:left w:val="nil"/>
              <w:bottom w:val="nil"/>
              <w:right w:val="single" w:sz="4" w:space="0" w:color="ADADAD"/>
            </w:tcBorders>
            <w:shd w:val="clear" w:color="auto" w:fill="08989C"/>
            <w:vAlign w:val="center"/>
            <w:hideMark/>
          </w:tcPr>
          <w:p w14:paraId="36F246BB"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Valor promedio</w:t>
            </w:r>
          </w:p>
        </w:tc>
        <w:tc>
          <w:tcPr>
            <w:tcW w:w="470" w:type="pct"/>
            <w:tcBorders>
              <w:top w:val="nil"/>
              <w:left w:val="nil"/>
              <w:bottom w:val="nil"/>
              <w:right w:val="nil"/>
            </w:tcBorders>
            <w:shd w:val="clear" w:color="auto" w:fill="08989C"/>
            <w:vAlign w:val="center"/>
            <w:hideMark/>
          </w:tcPr>
          <w:p w14:paraId="07904203"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Dominios de estudio</w:t>
            </w:r>
          </w:p>
        </w:tc>
        <w:tc>
          <w:tcPr>
            <w:tcW w:w="471" w:type="pct"/>
            <w:tcBorders>
              <w:top w:val="nil"/>
              <w:left w:val="nil"/>
              <w:bottom w:val="nil"/>
              <w:right w:val="single" w:sz="4" w:space="0" w:color="ADADAD"/>
            </w:tcBorders>
            <w:shd w:val="clear" w:color="auto" w:fill="08989C"/>
            <w:vAlign w:val="center"/>
            <w:hideMark/>
          </w:tcPr>
          <w:p w14:paraId="44412AE8"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Valor promedio</w:t>
            </w:r>
          </w:p>
        </w:tc>
        <w:tc>
          <w:tcPr>
            <w:tcW w:w="471" w:type="pct"/>
            <w:tcBorders>
              <w:top w:val="nil"/>
              <w:left w:val="nil"/>
              <w:bottom w:val="nil"/>
              <w:right w:val="nil"/>
            </w:tcBorders>
            <w:shd w:val="clear" w:color="auto" w:fill="08989C"/>
            <w:vAlign w:val="center"/>
            <w:hideMark/>
          </w:tcPr>
          <w:p w14:paraId="1317DA81"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Dominios de estudio</w:t>
            </w:r>
          </w:p>
        </w:tc>
        <w:tc>
          <w:tcPr>
            <w:tcW w:w="467" w:type="pct"/>
            <w:tcBorders>
              <w:top w:val="nil"/>
              <w:left w:val="nil"/>
              <w:bottom w:val="nil"/>
              <w:right w:val="nil"/>
            </w:tcBorders>
            <w:shd w:val="clear" w:color="auto" w:fill="08989C"/>
            <w:vAlign w:val="center"/>
            <w:hideMark/>
          </w:tcPr>
          <w:p w14:paraId="152640A3" w14:textId="77777777" w:rsidR="004B7811" w:rsidRPr="00E53DFB" w:rsidRDefault="004B7811">
            <w:pPr>
              <w:spacing w:after="0" w:line="240" w:lineRule="auto"/>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Valor promedio</w:t>
            </w:r>
          </w:p>
        </w:tc>
      </w:tr>
      <w:tr w:rsidR="004B7811" w:rsidRPr="00C4586B" w14:paraId="59808A1C" w14:textId="77777777" w:rsidTr="00A77B1E">
        <w:trPr>
          <w:trHeight w:val="20"/>
        </w:trPr>
        <w:tc>
          <w:tcPr>
            <w:tcW w:w="512" w:type="pct"/>
            <w:vMerge w:val="restart"/>
            <w:tcBorders>
              <w:top w:val="nil"/>
              <w:left w:val="nil"/>
              <w:bottom w:val="single" w:sz="4" w:space="0" w:color="ADADAD"/>
              <w:right w:val="nil"/>
            </w:tcBorders>
            <w:shd w:val="clear" w:color="000000" w:fill="FFFFFF"/>
            <w:vAlign w:val="center"/>
            <w:hideMark/>
          </w:tcPr>
          <w:p w14:paraId="12EE5500"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Mapa Topográfico</w:t>
            </w:r>
          </w:p>
        </w:tc>
        <w:tc>
          <w:tcPr>
            <w:tcW w:w="775" w:type="pct"/>
            <w:tcBorders>
              <w:top w:val="nil"/>
              <w:left w:val="nil"/>
              <w:bottom w:val="single" w:sz="4" w:space="0" w:color="ADADAD"/>
              <w:right w:val="nil"/>
            </w:tcBorders>
            <w:shd w:val="clear" w:color="000000" w:fill="FFFFFF"/>
            <w:vAlign w:val="center"/>
            <w:hideMark/>
          </w:tcPr>
          <w:p w14:paraId="5C3FA868"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Conjunto de datos topográficos por polígono</w:t>
            </w:r>
          </w:p>
        </w:tc>
        <w:tc>
          <w:tcPr>
            <w:tcW w:w="894" w:type="pct"/>
            <w:tcBorders>
              <w:top w:val="nil"/>
              <w:left w:val="nil"/>
              <w:bottom w:val="single" w:sz="4" w:space="0" w:color="ADADAD"/>
              <w:right w:val="single" w:sz="4" w:space="0" w:color="ADADAD"/>
            </w:tcBorders>
            <w:shd w:val="clear" w:color="000000" w:fill="FFFFFF"/>
            <w:vAlign w:val="center"/>
            <w:hideMark/>
          </w:tcPr>
          <w:p w14:paraId="112C7B98"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Error cuadrático medio planimétrico</w:t>
            </w:r>
          </w:p>
        </w:tc>
        <w:tc>
          <w:tcPr>
            <w:tcW w:w="470" w:type="pct"/>
            <w:tcBorders>
              <w:top w:val="nil"/>
              <w:left w:val="nil"/>
              <w:bottom w:val="single" w:sz="4" w:space="0" w:color="ADADAD"/>
              <w:right w:val="nil"/>
            </w:tcBorders>
            <w:shd w:val="clear" w:color="000000" w:fill="FFFFFF"/>
            <w:vAlign w:val="center"/>
            <w:hideMark/>
          </w:tcPr>
          <w:p w14:paraId="728E3994"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9</w:t>
            </w:r>
          </w:p>
        </w:tc>
        <w:tc>
          <w:tcPr>
            <w:tcW w:w="471" w:type="pct"/>
            <w:tcBorders>
              <w:top w:val="nil"/>
              <w:left w:val="nil"/>
              <w:bottom w:val="single" w:sz="4" w:space="0" w:color="ADADAD"/>
              <w:right w:val="single" w:sz="4" w:space="0" w:color="ADADAD"/>
            </w:tcBorders>
            <w:shd w:val="clear" w:color="000000" w:fill="FFFFFF"/>
            <w:vAlign w:val="center"/>
            <w:hideMark/>
          </w:tcPr>
          <w:p w14:paraId="5543C7EB"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4.1 m</w:t>
            </w:r>
          </w:p>
        </w:tc>
        <w:tc>
          <w:tcPr>
            <w:tcW w:w="470" w:type="pct"/>
            <w:tcBorders>
              <w:top w:val="nil"/>
              <w:left w:val="nil"/>
              <w:bottom w:val="single" w:sz="4" w:space="0" w:color="ADADAD"/>
              <w:right w:val="nil"/>
            </w:tcBorders>
            <w:shd w:val="clear" w:color="000000" w:fill="FFFFFF"/>
            <w:vAlign w:val="center"/>
            <w:hideMark/>
          </w:tcPr>
          <w:p w14:paraId="2459649B"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single" w:sz="4" w:space="0" w:color="ADADAD"/>
            </w:tcBorders>
            <w:shd w:val="clear" w:color="000000" w:fill="FFFFFF"/>
            <w:vAlign w:val="center"/>
            <w:hideMark/>
          </w:tcPr>
          <w:p w14:paraId="147546CF"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nil"/>
            </w:tcBorders>
            <w:shd w:val="clear" w:color="000000" w:fill="FFFFFF"/>
            <w:vAlign w:val="center"/>
            <w:hideMark/>
          </w:tcPr>
          <w:p w14:paraId="722A250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67" w:type="pct"/>
            <w:tcBorders>
              <w:top w:val="nil"/>
              <w:left w:val="nil"/>
              <w:bottom w:val="single" w:sz="4" w:space="0" w:color="ADADAD"/>
              <w:right w:val="nil"/>
            </w:tcBorders>
            <w:shd w:val="clear" w:color="000000" w:fill="FFFFFF"/>
            <w:vAlign w:val="center"/>
            <w:hideMark/>
          </w:tcPr>
          <w:p w14:paraId="55DB4F5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r>
      <w:tr w:rsidR="004B7811" w:rsidRPr="00C4586B" w14:paraId="747E6C64" w14:textId="77777777" w:rsidTr="00A77B1E">
        <w:trPr>
          <w:trHeight w:val="20"/>
        </w:trPr>
        <w:tc>
          <w:tcPr>
            <w:tcW w:w="512" w:type="pct"/>
            <w:vMerge/>
            <w:tcBorders>
              <w:top w:val="nil"/>
              <w:left w:val="nil"/>
              <w:bottom w:val="single" w:sz="4" w:space="0" w:color="ADADAD"/>
              <w:right w:val="nil"/>
            </w:tcBorders>
            <w:vAlign w:val="center"/>
            <w:hideMark/>
          </w:tcPr>
          <w:p w14:paraId="333F4085"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tcBorders>
              <w:top w:val="nil"/>
              <w:left w:val="nil"/>
              <w:bottom w:val="single" w:sz="4" w:space="0" w:color="ADADAD"/>
              <w:right w:val="nil"/>
            </w:tcBorders>
            <w:shd w:val="clear" w:color="000000" w:fill="FFFFFF"/>
            <w:vAlign w:val="center"/>
            <w:hideMark/>
          </w:tcPr>
          <w:p w14:paraId="1C9AFAD2"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Modelos Digitales de Elevación</w:t>
            </w:r>
          </w:p>
        </w:tc>
        <w:tc>
          <w:tcPr>
            <w:tcW w:w="894" w:type="pct"/>
            <w:tcBorders>
              <w:top w:val="nil"/>
              <w:left w:val="nil"/>
              <w:bottom w:val="single" w:sz="4" w:space="0" w:color="ADADAD"/>
              <w:right w:val="single" w:sz="4" w:space="0" w:color="ADADAD"/>
            </w:tcBorders>
            <w:shd w:val="clear" w:color="000000" w:fill="FFFFFF"/>
            <w:vAlign w:val="center"/>
            <w:hideMark/>
          </w:tcPr>
          <w:p w14:paraId="00950F3A"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Error cuadrático medio vertical</w:t>
            </w:r>
          </w:p>
        </w:tc>
        <w:tc>
          <w:tcPr>
            <w:tcW w:w="470" w:type="pct"/>
            <w:tcBorders>
              <w:top w:val="nil"/>
              <w:left w:val="nil"/>
              <w:bottom w:val="single" w:sz="4" w:space="0" w:color="ADADAD"/>
              <w:right w:val="nil"/>
            </w:tcBorders>
            <w:shd w:val="clear" w:color="000000" w:fill="FFFFFF"/>
            <w:vAlign w:val="center"/>
            <w:hideMark/>
          </w:tcPr>
          <w:p w14:paraId="7175DBB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4</w:t>
            </w:r>
          </w:p>
        </w:tc>
        <w:tc>
          <w:tcPr>
            <w:tcW w:w="471" w:type="pct"/>
            <w:tcBorders>
              <w:top w:val="nil"/>
              <w:left w:val="nil"/>
              <w:bottom w:val="single" w:sz="4" w:space="0" w:color="ADADAD"/>
              <w:right w:val="single" w:sz="4" w:space="0" w:color="ADADAD"/>
            </w:tcBorders>
            <w:shd w:val="clear" w:color="000000" w:fill="FFFFFF"/>
            <w:vAlign w:val="center"/>
            <w:hideMark/>
          </w:tcPr>
          <w:p w14:paraId="517BE04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1.7 m</w:t>
            </w:r>
          </w:p>
        </w:tc>
        <w:tc>
          <w:tcPr>
            <w:tcW w:w="470" w:type="pct"/>
            <w:tcBorders>
              <w:top w:val="nil"/>
              <w:left w:val="nil"/>
              <w:bottom w:val="single" w:sz="4" w:space="0" w:color="ADADAD"/>
              <w:right w:val="nil"/>
            </w:tcBorders>
            <w:shd w:val="clear" w:color="000000" w:fill="FFFFFF"/>
            <w:vAlign w:val="center"/>
            <w:hideMark/>
          </w:tcPr>
          <w:p w14:paraId="18585B37"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single" w:sz="4" w:space="0" w:color="ADADAD"/>
            </w:tcBorders>
            <w:shd w:val="clear" w:color="000000" w:fill="FFFFFF"/>
            <w:vAlign w:val="center"/>
            <w:hideMark/>
          </w:tcPr>
          <w:p w14:paraId="10B008C7"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nil"/>
            </w:tcBorders>
            <w:shd w:val="clear" w:color="000000" w:fill="FFFFFF"/>
            <w:vAlign w:val="center"/>
            <w:hideMark/>
          </w:tcPr>
          <w:p w14:paraId="4C4D6BD2"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67" w:type="pct"/>
            <w:tcBorders>
              <w:top w:val="nil"/>
              <w:left w:val="nil"/>
              <w:bottom w:val="single" w:sz="4" w:space="0" w:color="ADADAD"/>
              <w:right w:val="nil"/>
            </w:tcBorders>
            <w:shd w:val="clear" w:color="000000" w:fill="FFFFFF"/>
            <w:vAlign w:val="center"/>
            <w:hideMark/>
          </w:tcPr>
          <w:p w14:paraId="512E339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r>
      <w:tr w:rsidR="004B7811" w:rsidRPr="00C4586B" w14:paraId="3420577F" w14:textId="77777777" w:rsidTr="00A77B1E">
        <w:trPr>
          <w:trHeight w:val="20"/>
        </w:trPr>
        <w:tc>
          <w:tcPr>
            <w:tcW w:w="512" w:type="pct"/>
            <w:vMerge/>
            <w:tcBorders>
              <w:top w:val="nil"/>
              <w:left w:val="nil"/>
              <w:bottom w:val="single" w:sz="4" w:space="0" w:color="ADADAD"/>
              <w:right w:val="nil"/>
            </w:tcBorders>
            <w:vAlign w:val="center"/>
            <w:hideMark/>
          </w:tcPr>
          <w:p w14:paraId="3111232D"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vMerge w:val="restart"/>
            <w:tcBorders>
              <w:top w:val="nil"/>
              <w:left w:val="nil"/>
              <w:bottom w:val="single" w:sz="4" w:space="0" w:color="ADADAD"/>
              <w:right w:val="nil"/>
            </w:tcBorders>
            <w:shd w:val="clear" w:color="000000" w:fill="FFFFFF"/>
            <w:vAlign w:val="center"/>
            <w:hideMark/>
          </w:tcPr>
          <w:p w14:paraId="797F5015" w14:textId="77777777" w:rsidR="004B7811" w:rsidRPr="00E53DFB" w:rsidRDefault="004B7811">
            <w:pPr>
              <w:spacing w:after="0" w:line="240" w:lineRule="auto"/>
              <w:rPr>
                <w:rFonts w:ascii="Arial" w:eastAsia="Times New Roman" w:hAnsi="Arial" w:cs="Arial"/>
                <w:color w:val="000000"/>
                <w:sz w:val="18"/>
                <w:szCs w:val="18"/>
                <w:lang w:eastAsia="es-MX"/>
              </w:rPr>
            </w:pPr>
            <w:proofErr w:type="spellStart"/>
            <w:r w:rsidRPr="00E53DFB">
              <w:rPr>
                <w:rFonts w:ascii="Arial" w:eastAsia="Times New Roman" w:hAnsi="Arial" w:cs="Arial"/>
                <w:color w:val="000000"/>
                <w:sz w:val="18"/>
                <w:szCs w:val="18"/>
                <w:lang w:eastAsia="es-MX"/>
              </w:rPr>
              <w:t>Aerotriangulación</w:t>
            </w:r>
            <w:proofErr w:type="spellEnd"/>
          </w:p>
        </w:tc>
        <w:tc>
          <w:tcPr>
            <w:tcW w:w="894" w:type="pct"/>
            <w:tcBorders>
              <w:top w:val="nil"/>
              <w:left w:val="nil"/>
              <w:bottom w:val="single" w:sz="4" w:space="0" w:color="ADADAD"/>
              <w:right w:val="single" w:sz="4" w:space="0" w:color="ADADAD"/>
            </w:tcBorders>
            <w:shd w:val="clear" w:color="000000" w:fill="FFFFFF"/>
            <w:vAlign w:val="center"/>
            <w:hideMark/>
          </w:tcPr>
          <w:p w14:paraId="2430348F"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Cota de confianza de precisión posicional vertical</w:t>
            </w:r>
          </w:p>
        </w:tc>
        <w:tc>
          <w:tcPr>
            <w:tcW w:w="470" w:type="pct"/>
            <w:tcBorders>
              <w:top w:val="nil"/>
              <w:left w:val="nil"/>
              <w:bottom w:val="single" w:sz="4" w:space="0" w:color="ADADAD"/>
              <w:right w:val="nil"/>
            </w:tcBorders>
            <w:shd w:val="clear" w:color="000000" w:fill="FFFFFF"/>
            <w:vAlign w:val="center"/>
            <w:hideMark/>
          </w:tcPr>
          <w:p w14:paraId="685D206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9</w:t>
            </w:r>
          </w:p>
        </w:tc>
        <w:tc>
          <w:tcPr>
            <w:tcW w:w="471" w:type="pct"/>
            <w:tcBorders>
              <w:top w:val="nil"/>
              <w:left w:val="nil"/>
              <w:bottom w:val="single" w:sz="4" w:space="0" w:color="ADADAD"/>
              <w:right w:val="single" w:sz="4" w:space="0" w:color="ADADAD"/>
            </w:tcBorders>
            <w:shd w:val="clear" w:color="000000" w:fill="FFFFFF"/>
            <w:vAlign w:val="center"/>
            <w:hideMark/>
          </w:tcPr>
          <w:p w14:paraId="57B0C9B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0.769 m</w:t>
            </w:r>
          </w:p>
        </w:tc>
        <w:tc>
          <w:tcPr>
            <w:tcW w:w="470" w:type="pct"/>
            <w:tcBorders>
              <w:top w:val="nil"/>
              <w:left w:val="nil"/>
              <w:bottom w:val="single" w:sz="4" w:space="0" w:color="ADADAD"/>
              <w:right w:val="nil"/>
            </w:tcBorders>
            <w:shd w:val="clear" w:color="000000" w:fill="FFFFFF"/>
            <w:vAlign w:val="center"/>
            <w:hideMark/>
          </w:tcPr>
          <w:p w14:paraId="34373118"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single" w:sz="4" w:space="0" w:color="ADADAD"/>
            </w:tcBorders>
            <w:shd w:val="clear" w:color="000000" w:fill="FFFFFF"/>
            <w:vAlign w:val="center"/>
            <w:hideMark/>
          </w:tcPr>
          <w:p w14:paraId="446347B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nil"/>
            </w:tcBorders>
            <w:shd w:val="clear" w:color="000000" w:fill="FFFFFF"/>
            <w:vAlign w:val="center"/>
            <w:hideMark/>
          </w:tcPr>
          <w:p w14:paraId="2FC37487"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67" w:type="pct"/>
            <w:tcBorders>
              <w:top w:val="nil"/>
              <w:left w:val="nil"/>
              <w:bottom w:val="single" w:sz="4" w:space="0" w:color="ADADAD"/>
              <w:right w:val="nil"/>
            </w:tcBorders>
            <w:shd w:val="clear" w:color="000000" w:fill="FFFFFF"/>
            <w:vAlign w:val="center"/>
            <w:hideMark/>
          </w:tcPr>
          <w:p w14:paraId="785A1D3B"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r>
      <w:tr w:rsidR="004B7811" w:rsidRPr="00C4586B" w14:paraId="54D1086B" w14:textId="77777777" w:rsidTr="00A77B1E">
        <w:trPr>
          <w:trHeight w:val="20"/>
        </w:trPr>
        <w:tc>
          <w:tcPr>
            <w:tcW w:w="512" w:type="pct"/>
            <w:vMerge/>
            <w:tcBorders>
              <w:top w:val="nil"/>
              <w:left w:val="nil"/>
              <w:bottom w:val="single" w:sz="4" w:space="0" w:color="ADADAD"/>
              <w:right w:val="nil"/>
            </w:tcBorders>
            <w:vAlign w:val="center"/>
            <w:hideMark/>
          </w:tcPr>
          <w:p w14:paraId="57C96EBD"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vMerge/>
            <w:tcBorders>
              <w:top w:val="nil"/>
              <w:left w:val="nil"/>
              <w:bottom w:val="single" w:sz="4" w:space="0" w:color="ADADAD"/>
              <w:right w:val="nil"/>
            </w:tcBorders>
            <w:vAlign w:val="center"/>
            <w:hideMark/>
          </w:tcPr>
          <w:p w14:paraId="65AA2D10"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894" w:type="pct"/>
            <w:tcBorders>
              <w:top w:val="nil"/>
              <w:left w:val="nil"/>
              <w:bottom w:val="single" w:sz="4" w:space="0" w:color="ADADAD"/>
              <w:right w:val="single" w:sz="4" w:space="0" w:color="ADADAD"/>
            </w:tcBorders>
            <w:shd w:val="clear" w:color="000000" w:fill="FFFFFF"/>
            <w:vAlign w:val="center"/>
            <w:hideMark/>
          </w:tcPr>
          <w:p w14:paraId="4C8FA7F0"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Cota de confianza de precisión posicional horizontal</w:t>
            </w:r>
          </w:p>
        </w:tc>
        <w:tc>
          <w:tcPr>
            <w:tcW w:w="470" w:type="pct"/>
            <w:tcBorders>
              <w:top w:val="nil"/>
              <w:left w:val="nil"/>
              <w:bottom w:val="single" w:sz="4" w:space="0" w:color="ADADAD"/>
              <w:right w:val="nil"/>
            </w:tcBorders>
            <w:shd w:val="clear" w:color="000000" w:fill="FFFFFF"/>
            <w:vAlign w:val="center"/>
            <w:hideMark/>
          </w:tcPr>
          <w:p w14:paraId="3E2A75F5"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9</w:t>
            </w:r>
          </w:p>
        </w:tc>
        <w:tc>
          <w:tcPr>
            <w:tcW w:w="471" w:type="pct"/>
            <w:tcBorders>
              <w:top w:val="nil"/>
              <w:left w:val="nil"/>
              <w:bottom w:val="single" w:sz="4" w:space="0" w:color="ADADAD"/>
              <w:right w:val="single" w:sz="4" w:space="0" w:color="ADADAD"/>
            </w:tcBorders>
            <w:shd w:val="clear" w:color="000000" w:fill="FFFFFF"/>
            <w:vAlign w:val="center"/>
            <w:hideMark/>
          </w:tcPr>
          <w:p w14:paraId="7DFC14B0"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0.976 m</w:t>
            </w:r>
          </w:p>
        </w:tc>
        <w:tc>
          <w:tcPr>
            <w:tcW w:w="470" w:type="pct"/>
            <w:tcBorders>
              <w:top w:val="nil"/>
              <w:left w:val="nil"/>
              <w:bottom w:val="single" w:sz="4" w:space="0" w:color="ADADAD"/>
              <w:right w:val="nil"/>
            </w:tcBorders>
            <w:shd w:val="clear" w:color="000000" w:fill="FFFFFF"/>
            <w:vAlign w:val="center"/>
            <w:hideMark/>
          </w:tcPr>
          <w:p w14:paraId="4AB2983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single" w:sz="4" w:space="0" w:color="ADADAD"/>
            </w:tcBorders>
            <w:shd w:val="clear" w:color="000000" w:fill="FFFFFF"/>
            <w:vAlign w:val="center"/>
            <w:hideMark/>
          </w:tcPr>
          <w:p w14:paraId="4086BF50"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nil"/>
            </w:tcBorders>
            <w:shd w:val="clear" w:color="000000" w:fill="FFFFFF"/>
            <w:vAlign w:val="center"/>
            <w:hideMark/>
          </w:tcPr>
          <w:p w14:paraId="0C663C87"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67" w:type="pct"/>
            <w:tcBorders>
              <w:top w:val="nil"/>
              <w:left w:val="nil"/>
              <w:bottom w:val="single" w:sz="4" w:space="0" w:color="ADADAD"/>
              <w:right w:val="nil"/>
            </w:tcBorders>
            <w:shd w:val="clear" w:color="000000" w:fill="FFFFFF"/>
            <w:vAlign w:val="center"/>
            <w:hideMark/>
          </w:tcPr>
          <w:p w14:paraId="492CC010"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r>
      <w:tr w:rsidR="004B7811" w:rsidRPr="00C4586B" w14:paraId="2DFA445C" w14:textId="77777777" w:rsidTr="00A77B1E">
        <w:trPr>
          <w:trHeight w:val="20"/>
        </w:trPr>
        <w:tc>
          <w:tcPr>
            <w:tcW w:w="512" w:type="pct"/>
            <w:tcBorders>
              <w:top w:val="nil"/>
              <w:left w:val="nil"/>
              <w:bottom w:val="single" w:sz="4" w:space="0" w:color="ADADAD"/>
              <w:right w:val="nil"/>
            </w:tcBorders>
            <w:shd w:val="clear" w:color="000000" w:fill="FFFFFF"/>
            <w:vAlign w:val="center"/>
            <w:hideMark/>
          </w:tcPr>
          <w:p w14:paraId="723CCC35"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Topografía Base</w:t>
            </w:r>
          </w:p>
        </w:tc>
        <w:tc>
          <w:tcPr>
            <w:tcW w:w="775" w:type="pct"/>
            <w:tcBorders>
              <w:top w:val="nil"/>
              <w:left w:val="nil"/>
              <w:bottom w:val="single" w:sz="4" w:space="0" w:color="ADADAD"/>
              <w:right w:val="nil"/>
            </w:tcBorders>
            <w:shd w:val="clear" w:color="000000" w:fill="FFFFFF"/>
            <w:vAlign w:val="center"/>
            <w:hideMark/>
          </w:tcPr>
          <w:p w14:paraId="2172F734"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Conjunto de datos topográficos a escala 1:50000</w:t>
            </w:r>
          </w:p>
        </w:tc>
        <w:tc>
          <w:tcPr>
            <w:tcW w:w="894" w:type="pct"/>
            <w:tcBorders>
              <w:top w:val="nil"/>
              <w:left w:val="nil"/>
              <w:bottom w:val="single" w:sz="4" w:space="0" w:color="ADADAD"/>
              <w:right w:val="single" w:sz="4" w:space="0" w:color="ADADAD"/>
            </w:tcBorders>
            <w:shd w:val="clear" w:color="000000" w:fill="FFFFFF"/>
            <w:vAlign w:val="center"/>
            <w:hideMark/>
          </w:tcPr>
          <w:p w14:paraId="528259BC"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Error cuadrático medio planimétrico</w:t>
            </w:r>
          </w:p>
        </w:tc>
        <w:tc>
          <w:tcPr>
            <w:tcW w:w="470" w:type="pct"/>
            <w:tcBorders>
              <w:top w:val="nil"/>
              <w:left w:val="nil"/>
              <w:bottom w:val="single" w:sz="4" w:space="0" w:color="ADADAD"/>
              <w:right w:val="nil"/>
            </w:tcBorders>
            <w:shd w:val="clear" w:color="000000" w:fill="FFFFFF"/>
            <w:vAlign w:val="center"/>
            <w:hideMark/>
          </w:tcPr>
          <w:p w14:paraId="6DB964F3"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64</w:t>
            </w:r>
          </w:p>
        </w:tc>
        <w:tc>
          <w:tcPr>
            <w:tcW w:w="471" w:type="pct"/>
            <w:tcBorders>
              <w:top w:val="nil"/>
              <w:left w:val="nil"/>
              <w:bottom w:val="single" w:sz="4" w:space="0" w:color="ADADAD"/>
              <w:right w:val="single" w:sz="4" w:space="0" w:color="ADADAD"/>
            </w:tcBorders>
            <w:shd w:val="clear" w:color="000000" w:fill="FFFFFF"/>
            <w:vAlign w:val="center"/>
            <w:hideMark/>
          </w:tcPr>
          <w:p w14:paraId="7C62AE71"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7.9 m</w:t>
            </w:r>
          </w:p>
        </w:tc>
        <w:tc>
          <w:tcPr>
            <w:tcW w:w="470" w:type="pct"/>
            <w:tcBorders>
              <w:top w:val="nil"/>
              <w:left w:val="nil"/>
              <w:bottom w:val="single" w:sz="4" w:space="0" w:color="ADADAD"/>
              <w:right w:val="nil"/>
            </w:tcBorders>
            <w:shd w:val="clear" w:color="000000" w:fill="FFFFFF"/>
            <w:vAlign w:val="center"/>
            <w:hideMark/>
          </w:tcPr>
          <w:p w14:paraId="70CB221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215</w:t>
            </w:r>
          </w:p>
        </w:tc>
        <w:tc>
          <w:tcPr>
            <w:tcW w:w="471" w:type="pct"/>
            <w:tcBorders>
              <w:top w:val="nil"/>
              <w:left w:val="nil"/>
              <w:bottom w:val="single" w:sz="4" w:space="0" w:color="ADADAD"/>
              <w:right w:val="single" w:sz="4" w:space="0" w:color="ADADAD"/>
            </w:tcBorders>
            <w:shd w:val="clear" w:color="000000" w:fill="FFFFFF"/>
            <w:vAlign w:val="center"/>
            <w:hideMark/>
          </w:tcPr>
          <w:p w14:paraId="3BE845CB"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4.6 m</w:t>
            </w:r>
          </w:p>
        </w:tc>
        <w:tc>
          <w:tcPr>
            <w:tcW w:w="471" w:type="pct"/>
            <w:tcBorders>
              <w:top w:val="nil"/>
              <w:left w:val="nil"/>
              <w:bottom w:val="single" w:sz="4" w:space="0" w:color="ADADAD"/>
              <w:right w:val="nil"/>
            </w:tcBorders>
            <w:shd w:val="clear" w:color="000000" w:fill="FFFFFF"/>
            <w:vAlign w:val="center"/>
            <w:hideMark/>
          </w:tcPr>
          <w:p w14:paraId="58CA4A72"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1</w:t>
            </w:r>
          </w:p>
        </w:tc>
        <w:tc>
          <w:tcPr>
            <w:tcW w:w="467" w:type="pct"/>
            <w:tcBorders>
              <w:top w:val="nil"/>
              <w:left w:val="nil"/>
              <w:bottom w:val="single" w:sz="4" w:space="0" w:color="ADADAD"/>
              <w:right w:val="nil"/>
            </w:tcBorders>
            <w:shd w:val="clear" w:color="000000" w:fill="FFFFFF"/>
            <w:vAlign w:val="center"/>
            <w:hideMark/>
          </w:tcPr>
          <w:p w14:paraId="6396DF1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5.6 m</w:t>
            </w:r>
          </w:p>
        </w:tc>
      </w:tr>
      <w:tr w:rsidR="004B7811" w:rsidRPr="00C4586B" w14:paraId="47BCC1A4" w14:textId="77777777" w:rsidTr="00A77B1E">
        <w:trPr>
          <w:trHeight w:val="20"/>
        </w:trPr>
        <w:tc>
          <w:tcPr>
            <w:tcW w:w="512" w:type="pct"/>
            <w:tcBorders>
              <w:top w:val="nil"/>
              <w:left w:val="nil"/>
              <w:bottom w:val="single" w:sz="4" w:space="0" w:color="ADADAD"/>
              <w:right w:val="nil"/>
            </w:tcBorders>
            <w:vAlign w:val="center"/>
          </w:tcPr>
          <w:p w14:paraId="751D5BAE"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Modelos Digitales de Elevación</w:t>
            </w:r>
          </w:p>
        </w:tc>
        <w:tc>
          <w:tcPr>
            <w:tcW w:w="775" w:type="pct"/>
            <w:tcBorders>
              <w:top w:val="nil"/>
              <w:left w:val="nil"/>
              <w:bottom w:val="single" w:sz="4" w:space="0" w:color="ADADAD"/>
              <w:right w:val="nil"/>
            </w:tcBorders>
            <w:shd w:val="clear" w:color="000000" w:fill="FFFFFF"/>
            <w:vAlign w:val="center"/>
          </w:tcPr>
          <w:p w14:paraId="02530F63"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Modelos Digitales de Elevación</w:t>
            </w:r>
          </w:p>
        </w:tc>
        <w:tc>
          <w:tcPr>
            <w:tcW w:w="894" w:type="pct"/>
            <w:tcBorders>
              <w:top w:val="nil"/>
              <w:left w:val="nil"/>
              <w:bottom w:val="single" w:sz="4" w:space="0" w:color="ADADAD"/>
              <w:right w:val="single" w:sz="4" w:space="0" w:color="ADADAD"/>
            </w:tcBorders>
            <w:shd w:val="clear" w:color="000000" w:fill="FFFFFF"/>
            <w:vAlign w:val="center"/>
          </w:tcPr>
          <w:p w14:paraId="4781EF1A"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Error cuadrático medio vertical</w:t>
            </w:r>
          </w:p>
        </w:tc>
        <w:tc>
          <w:tcPr>
            <w:tcW w:w="470" w:type="pct"/>
            <w:tcBorders>
              <w:top w:val="nil"/>
              <w:left w:val="nil"/>
              <w:bottom w:val="single" w:sz="4" w:space="0" w:color="ADADAD"/>
              <w:right w:val="nil"/>
            </w:tcBorders>
            <w:shd w:val="clear" w:color="000000" w:fill="FFFFFF"/>
            <w:vAlign w:val="center"/>
          </w:tcPr>
          <w:p w14:paraId="5EBEA3BE"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1" w:type="pct"/>
            <w:tcBorders>
              <w:top w:val="nil"/>
              <w:left w:val="nil"/>
              <w:bottom w:val="single" w:sz="4" w:space="0" w:color="ADADAD"/>
              <w:right w:val="single" w:sz="4" w:space="0" w:color="ADADAD"/>
            </w:tcBorders>
            <w:shd w:val="clear" w:color="000000" w:fill="FFFFFF"/>
            <w:vAlign w:val="center"/>
          </w:tcPr>
          <w:p w14:paraId="529CA510"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70" w:type="pct"/>
            <w:tcBorders>
              <w:top w:val="nil"/>
              <w:left w:val="nil"/>
              <w:bottom w:val="single" w:sz="4" w:space="0" w:color="ADADAD"/>
              <w:right w:val="nil"/>
            </w:tcBorders>
            <w:shd w:val="clear" w:color="000000" w:fill="FFFFFF"/>
            <w:vAlign w:val="center"/>
          </w:tcPr>
          <w:p w14:paraId="5E752603"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1</w:t>
            </w:r>
          </w:p>
        </w:tc>
        <w:tc>
          <w:tcPr>
            <w:tcW w:w="471" w:type="pct"/>
            <w:tcBorders>
              <w:top w:val="nil"/>
              <w:left w:val="nil"/>
              <w:bottom w:val="single" w:sz="4" w:space="0" w:color="ADADAD"/>
              <w:right w:val="single" w:sz="4" w:space="0" w:color="ADADAD"/>
            </w:tcBorders>
            <w:shd w:val="clear" w:color="000000" w:fill="FFFFFF"/>
            <w:noWrap/>
            <w:vAlign w:val="center"/>
          </w:tcPr>
          <w:p w14:paraId="4F401AB4"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4.6 m</w:t>
            </w:r>
          </w:p>
        </w:tc>
        <w:tc>
          <w:tcPr>
            <w:tcW w:w="471" w:type="pct"/>
            <w:tcBorders>
              <w:top w:val="nil"/>
              <w:left w:val="nil"/>
              <w:bottom w:val="single" w:sz="4" w:space="0" w:color="ADADAD"/>
              <w:right w:val="nil"/>
            </w:tcBorders>
            <w:shd w:val="clear" w:color="000000" w:fill="FFFFFF"/>
            <w:vAlign w:val="center"/>
          </w:tcPr>
          <w:p w14:paraId="694D4E85"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c>
          <w:tcPr>
            <w:tcW w:w="467" w:type="pct"/>
            <w:tcBorders>
              <w:top w:val="nil"/>
              <w:left w:val="nil"/>
              <w:bottom w:val="single" w:sz="4" w:space="0" w:color="ADADAD"/>
              <w:right w:val="nil"/>
            </w:tcBorders>
            <w:shd w:val="clear" w:color="000000" w:fill="FFFFFF"/>
            <w:vAlign w:val="center"/>
          </w:tcPr>
          <w:p w14:paraId="55CA2A11"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w:t>
            </w:r>
          </w:p>
        </w:tc>
      </w:tr>
      <w:tr w:rsidR="004B7811" w:rsidRPr="00C4586B" w14:paraId="5978E894" w14:textId="77777777" w:rsidTr="00A77B1E">
        <w:trPr>
          <w:trHeight w:val="20"/>
        </w:trPr>
        <w:tc>
          <w:tcPr>
            <w:tcW w:w="512" w:type="pct"/>
            <w:vMerge w:val="restart"/>
            <w:tcBorders>
              <w:top w:val="nil"/>
              <w:left w:val="nil"/>
              <w:bottom w:val="single" w:sz="4" w:space="0" w:color="ADADAD"/>
              <w:right w:val="nil"/>
            </w:tcBorders>
            <w:shd w:val="clear" w:color="000000" w:fill="FFFFFF"/>
            <w:vAlign w:val="center"/>
            <w:hideMark/>
          </w:tcPr>
          <w:p w14:paraId="2F5D86E6"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Marco de Referencia Geodésico</w:t>
            </w:r>
          </w:p>
        </w:tc>
        <w:tc>
          <w:tcPr>
            <w:tcW w:w="775" w:type="pct"/>
            <w:vMerge w:val="restart"/>
            <w:tcBorders>
              <w:top w:val="nil"/>
              <w:left w:val="nil"/>
              <w:bottom w:val="single" w:sz="4" w:space="0" w:color="ADADAD"/>
              <w:right w:val="nil"/>
            </w:tcBorders>
            <w:shd w:val="clear" w:color="000000" w:fill="FFFFFF"/>
            <w:vAlign w:val="center"/>
            <w:hideMark/>
          </w:tcPr>
          <w:p w14:paraId="320CE29F"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Puntos para Fines Especiales</w:t>
            </w:r>
          </w:p>
        </w:tc>
        <w:tc>
          <w:tcPr>
            <w:tcW w:w="894" w:type="pct"/>
            <w:tcBorders>
              <w:top w:val="nil"/>
              <w:left w:val="nil"/>
              <w:bottom w:val="single" w:sz="4" w:space="0" w:color="ADADAD"/>
              <w:right w:val="single" w:sz="4" w:space="0" w:color="ADADAD"/>
            </w:tcBorders>
            <w:shd w:val="clear" w:color="000000" w:fill="FFFFFF"/>
            <w:vAlign w:val="center"/>
            <w:hideMark/>
          </w:tcPr>
          <w:p w14:paraId="335EC907"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Círculo de error probable al 95%</w:t>
            </w:r>
          </w:p>
        </w:tc>
        <w:tc>
          <w:tcPr>
            <w:tcW w:w="470" w:type="pct"/>
            <w:tcBorders>
              <w:top w:val="nil"/>
              <w:left w:val="nil"/>
              <w:bottom w:val="single" w:sz="4" w:space="0" w:color="ADADAD"/>
              <w:right w:val="nil"/>
            </w:tcBorders>
            <w:shd w:val="clear" w:color="000000" w:fill="FFFFFF"/>
            <w:vAlign w:val="center"/>
            <w:hideMark/>
          </w:tcPr>
          <w:p w14:paraId="5652CE29"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773</w:t>
            </w:r>
          </w:p>
        </w:tc>
        <w:tc>
          <w:tcPr>
            <w:tcW w:w="471" w:type="pct"/>
            <w:tcBorders>
              <w:top w:val="nil"/>
              <w:left w:val="nil"/>
              <w:bottom w:val="single" w:sz="4" w:space="0" w:color="ADADAD"/>
              <w:right w:val="single" w:sz="4" w:space="0" w:color="ADADAD"/>
            </w:tcBorders>
            <w:shd w:val="clear" w:color="000000" w:fill="FFFFFF"/>
            <w:vAlign w:val="center"/>
            <w:hideMark/>
          </w:tcPr>
          <w:p w14:paraId="41BBD2B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0.021 m</w:t>
            </w:r>
          </w:p>
        </w:tc>
        <w:tc>
          <w:tcPr>
            <w:tcW w:w="470" w:type="pct"/>
            <w:tcBorders>
              <w:top w:val="nil"/>
              <w:left w:val="nil"/>
              <w:bottom w:val="single" w:sz="4" w:space="0" w:color="ADADAD"/>
              <w:right w:val="nil"/>
            </w:tcBorders>
            <w:shd w:val="clear" w:color="000000" w:fill="FFFFFF"/>
            <w:vAlign w:val="center"/>
            <w:hideMark/>
          </w:tcPr>
          <w:p w14:paraId="5D8F657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624</w:t>
            </w:r>
          </w:p>
        </w:tc>
        <w:tc>
          <w:tcPr>
            <w:tcW w:w="471" w:type="pct"/>
            <w:tcBorders>
              <w:top w:val="nil"/>
              <w:left w:val="nil"/>
              <w:bottom w:val="single" w:sz="4" w:space="0" w:color="ADADAD"/>
              <w:right w:val="single" w:sz="4" w:space="0" w:color="ADADAD"/>
            </w:tcBorders>
            <w:shd w:val="clear" w:color="000000" w:fill="FFFFFF"/>
            <w:vAlign w:val="center"/>
            <w:hideMark/>
          </w:tcPr>
          <w:p w14:paraId="6134356F"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0.024 m</w:t>
            </w:r>
          </w:p>
        </w:tc>
        <w:tc>
          <w:tcPr>
            <w:tcW w:w="471" w:type="pct"/>
            <w:tcBorders>
              <w:top w:val="nil"/>
              <w:left w:val="nil"/>
              <w:bottom w:val="single" w:sz="4" w:space="0" w:color="ADADAD"/>
              <w:right w:val="nil"/>
            </w:tcBorders>
            <w:shd w:val="clear" w:color="000000" w:fill="FFFFFF"/>
            <w:noWrap/>
            <w:vAlign w:val="center"/>
            <w:hideMark/>
          </w:tcPr>
          <w:p w14:paraId="2AF2CDC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295</w:t>
            </w:r>
          </w:p>
        </w:tc>
        <w:tc>
          <w:tcPr>
            <w:tcW w:w="467" w:type="pct"/>
            <w:tcBorders>
              <w:top w:val="nil"/>
              <w:left w:val="nil"/>
              <w:bottom w:val="single" w:sz="4" w:space="0" w:color="ADADAD"/>
              <w:right w:val="nil"/>
            </w:tcBorders>
            <w:shd w:val="clear" w:color="000000" w:fill="FFFFFF"/>
            <w:noWrap/>
            <w:vAlign w:val="center"/>
            <w:hideMark/>
          </w:tcPr>
          <w:p w14:paraId="3FCDE938"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0.021 m</w:t>
            </w:r>
          </w:p>
        </w:tc>
      </w:tr>
      <w:tr w:rsidR="004B7811" w:rsidRPr="00C4586B" w14:paraId="52371E8E" w14:textId="77777777" w:rsidTr="00A77B1E">
        <w:trPr>
          <w:trHeight w:val="20"/>
        </w:trPr>
        <w:tc>
          <w:tcPr>
            <w:tcW w:w="512" w:type="pct"/>
            <w:vMerge/>
            <w:tcBorders>
              <w:top w:val="nil"/>
              <w:left w:val="nil"/>
              <w:bottom w:val="single" w:sz="4" w:space="0" w:color="ADADAD"/>
              <w:right w:val="nil"/>
            </w:tcBorders>
            <w:vAlign w:val="center"/>
            <w:hideMark/>
          </w:tcPr>
          <w:p w14:paraId="0E7F4A70"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vMerge/>
            <w:tcBorders>
              <w:top w:val="nil"/>
              <w:left w:val="nil"/>
              <w:bottom w:val="single" w:sz="4" w:space="0" w:color="ADADAD"/>
              <w:right w:val="nil"/>
            </w:tcBorders>
            <w:vAlign w:val="center"/>
            <w:hideMark/>
          </w:tcPr>
          <w:p w14:paraId="445767E7"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894" w:type="pct"/>
            <w:tcBorders>
              <w:top w:val="nil"/>
              <w:left w:val="nil"/>
              <w:bottom w:val="single" w:sz="4" w:space="0" w:color="ADADAD"/>
              <w:right w:val="single" w:sz="4" w:space="0" w:color="ADADAD"/>
            </w:tcBorders>
            <w:shd w:val="clear" w:color="000000" w:fill="FFFFFF"/>
            <w:vAlign w:val="center"/>
            <w:hideMark/>
          </w:tcPr>
          <w:p w14:paraId="6839F21D"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Exactitud de posicionamiento vertical al 95%</w:t>
            </w:r>
          </w:p>
        </w:tc>
        <w:tc>
          <w:tcPr>
            <w:tcW w:w="470" w:type="pct"/>
            <w:tcBorders>
              <w:top w:val="nil"/>
              <w:left w:val="nil"/>
              <w:bottom w:val="single" w:sz="4" w:space="0" w:color="ADADAD"/>
              <w:right w:val="nil"/>
            </w:tcBorders>
            <w:shd w:val="clear" w:color="000000" w:fill="FFFFFF"/>
            <w:vAlign w:val="center"/>
            <w:hideMark/>
          </w:tcPr>
          <w:p w14:paraId="120A43A4"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773</w:t>
            </w:r>
          </w:p>
        </w:tc>
        <w:tc>
          <w:tcPr>
            <w:tcW w:w="471" w:type="pct"/>
            <w:tcBorders>
              <w:top w:val="nil"/>
              <w:left w:val="nil"/>
              <w:bottom w:val="single" w:sz="4" w:space="0" w:color="ADADAD"/>
              <w:right w:val="single" w:sz="4" w:space="0" w:color="ADADAD"/>
            </w:tcBorders>
            <w:shd w:val="clear" w:color="000000" w:fill="FFFFFF"/>
            <w:vAlign w:val="center"/>
            <w:hideMark/>
          </w:tcPr>
          <w:p w14:paraId="2ED19CC8"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0.044 m</w:t>
            </w:r>
          </w:p>
        </w:tc>
        <w:tc>
          <w:tcPr>
            <w:tcW w:w="470" w:type="pct"/>
            <w:tcBorders>
              <w:top w:val="nil"/>
              <w:left w:val="nil"/>
              <w:bottom w:val="single" w:sz="4" w:space="0" w:color="ADADAD"/>
              <w:right w:val="nil"/>
            </w:tcBorders>
            <w:shd w:val="clear" w:color="000000" w:fill="FFFFFF"/>
            <w:vAlign w:val="center"/>
            <w:hideMark/>
          </w:tcPr>
          <w:p w14:paraId="3A7872F5"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624</w:t>
            </w:r>
          </w:p>
        </w:tc>
        <w:tc>
          <w:tcPr>
            <w:tcW w:w="471" w:type="pct"/>
            <w:tcBorders>
              <w:top w:val="nil"/>
              <w:left w:val="nil"/>
              <w:bottom w:val="single" w:sz="4" w:space="0" w:color="ADADAD"/>
              <w:right w:val="single" w:sz="4" w:space="0" w:color="ADADAD"/>
            </w:tcBorders>
            <w:shd w:val="clear" w:color="000000" w:fill="FFFFFF"/>
            <w:vAlign w:val="center"/>
            <w:hideMark/>
          </w:tcPr>
          <w:p w14:paraId="39DEF3B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0.049 m</w:t>
            </w:r>
          </w:p>
        </w:tc>
        <w:tc>
          <w:tcPr>
            <w:tcW w:w="471" w:type="pct"/>
            <w:tcBorders>
              <w:top w:val="nil"/>
              <w:left w:val="nil"/>
              <w:bottom w:val="single" w:sz="4" w:space="0" w:color="ADADAD"/>
              <w:right w:val="nil"/>
            </w:tcBorders>
            <w:shd w:val="clear" w:color="000000" w:fill="FFFFFF"/>
            <w:noWrap/>
            <w:vAlign w:val="center"/>
            <w:hideMark/>
          </w:tcPr>
          <w:p w14:paraId="3938EE6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295</w:t>
            </w:r>
          </w:p>
        </w:tc>
        <w:tc>
          <w:tcPr>
            <w:tcW w:w="467" w:type="pct"/>
            <w:tcBorders>
              <w:top w:val="nil"/>
              <w:left w:val="nil"/>
              <w:bottom w:val="single" w:sz="4" w:space="0" w:color="ADADAD"/>
              <w:right w:val="nil"/>
            </w:tcBorders>
            <w:shd w:val="clear" w:color="000000" w:fill="FFFFFF"/>
            <w:noWrap/>
            <w:vAlign w:val="center"/>
            <w:hideMark/>
          </w:tcPr>
          <w:p w14:paraId="581FACD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0.041 m</w:t>
            </w:r>
          </w:p>
        </w:tc>
      </w:tr>
      <w:tr w:rsidR="004B7811" w:rsidRPr="00C4586B" w14:paraId="2C8D3EF3" w14:textId="77777777" w:rsidTr="00A77B1E">
        <w:trPr>
          <w:trHeight w:val="20"/>
        </w:trPr>
        <w:tc>
          <w:tcPr>
            <w:tcW w:w="512" w:type="pct"/>
            <w:vMerge/>
            <w:tcBorders>
              <w:top w:val="nil"/>
              <w:left w:val="nil"/>
              <w:bottom w:val="single" w:sz="4" w:space="0" w:color="ADADAD"/>
              <w:right w:val="nil"/>
            </w:tcBorders>
            <w:vAlign w:val="center"/>
            <w:hideMark/>
          </w:tcPr>
          <w:p w14:paraId="279C14FD"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vMerge w:val="restart"/>
            <w:tcBorders>
              <w:top w:val="nil"/>
              <w:left w:val="nil"/>
              <w:bottom w:val="single" w:sz="4" w:space="0" w:color="ADADAD"/>
              <w:right w:val="nil"/>
            </w:tcBorders>
            <w:shd w:val="clear" w:color="000000" w:fill="FFFFFF"/>
            <w:vAlign w:val="center"/>
            <w:hideMark/>
          </w:tcPr>
          <w:p w14:paraId="29DDFADD" w14:textId="3CB4A421"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Red Geodésica Nacional Pasiva (</w:t>
            </w:r>
            <w:r w:rsidR="00413A0F">
              <w:rPr>
                <w:rFonts w:ascii="Arial" w:eastAsia="Times New Roman" w:hAnsi="Arial" w:cs="Arial"/>
                <w:color w:val="000000"/>
                <w:sz w:val="18"/>
                <w:szCs w:val="18"/>
                <w:lang w:eastAsia="es-MX"/>
              </w:rPr>
              <w:t>h</w:t>
            </w:r>
            <w:r w:rsidRPr="00E53DFB">
              <w:rPr>
                <w:rFonts w:ascii="Arial" w:eastAsia="Times New Roman" w:hAnsi="Arial" w:cs="Arial"/>
                <w:color w:val="000000"/>
                <w:sz w:val="18"/>
                <w:szCs w:val="18"/>
                <w:lang w:eastAsia="es-MX"/>
              </w:rPr>
              <w:t>orizontal)</w:t>
            </w:r>
          </w:p>
        </w:tc>
        <w:tc>
          <w:tcPr>
            <w:tcW w:w="894" w:type="pct"/>
            <w:tcBorders>
              <w:top w:val="nil"/>
              <w:left w:val="nil"/>
              <w:bottom w:val="single" w:sz="4" w:space="0" w:color="ADADAD"/>
              <w:right w:val="single" w:sz="4" w:space="0" w:color="ADADAD"/>
            </w:tcBorders>
            <w:shd w:val="clear" w:color="000000" w:fill="FFFFFF"/>
            <w:vAlign w:val="center"/>
            <w:hideMark/>
          </w:tcPr>
          <w:p w14:paraId="43EDB8AA"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Círculo de error probable al 95%</w:t>
            </w:r>
          </w:p>
        </w:tc>
        <w:tc>
          <w:tcPr>
            <w:tcW w:w="470" w:type="pct"/>
            <w:tcBorders>
              <w:top w:val="nil"/>
              <w:left w:val="nil"/>
              <w:bottom w:val="single" w:sz="4" w:space="0" w:color="ADADAD"/>
              <w:right w:val="nil"/>
            </w:tcBorders>
            <w:shd w:val="clear" w:color="000000" w:fill="FFFFFF"/>
            <w:vAlign w:val="center"/>
            <w:hideMark/>
          </w:tcPr>
          <w:p w14:paraId="11D23D6F"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4108</w:t>
            </w:r>
          </w:p>
        </w:tc>
        <w:tc>
          <w:tcPr>
            <w:tcW w:w="471" w:type="pct"/>
            <w:tcBorders>
              <w:top w:val="nil"/>
              <w:left w:val="nil"/>
              <w:bottom w:val="single" w:sz="4" w:space="0" w:color="ADADAD"/>
              <w:right w:val="single" w:sz="4" w:space="0" w:color="ADADAD"/>
            </w:tcBorders>
            <w:shd w:val="clear" w:color="000000" w:fill="FFFFFF"/>
            <w:vAlign w:val="center"/>
            <w:hideMark/>
          </w:tcPr>
          <w:p w14:paraId="498B7F79"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0.018 m</w:t>
            </w:r>
          </w:p>
        </w:tc>
        <w:tc>
          <w:tcPr>
            <w:tcW w:w="470" w:type="pct"/>
            <w:tcBorders>
              <w:top w:val="nil"/>
              <w:left w:val="nil"/>
              <w:bottom w:val="single" w:sz="4" w:space="0" w:color="ADADAD"/>
              <w:right w:val="nil"/>
            </w:tcBorders>
            <w:shd w:val="clear" w:color="000000" w:fill="FFFFFF"/>
            <w:vAlign w:val="center"/>
            <w:hideMark/>
          </w:tcPr>
          <w:p w14:paraId="07A62EFC"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3264</w:t>
            </w:r>
          </w:p>
        </w:tc>
        <w:tc>
          <w:tcPr>
            <w:tcW w:w="471" w:type="pct"/>
            <w:tcBorders>
              <w:top w:val="nil"/>
              <w:left w:val="nil"/>
              <w:bottom w:val="single" w:sz="4" w:space="0" w:color="ADADAD"/>
              <w:right w:val="single" w:sz="4" w:space="0" w:color="ADADAD"/>
            </w:tcBorders>
            <w:shd w:val="clear" w:color="000000" w:fill="FFFFFF"/>
            <w:vAlign w:val="center"/>
            <w:hideMark/>
          </w:tcPr>
          <w:p w14:paraId="0D652DDA"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0.021 m</w:t>
            </w:r>
          </w:p>
        </w:tc>
        <w:tc>
          <w:tcPr>
            <w:tcW w:w="471" w:type="pct"/>
            <w:tcBorders>
              <w:top w:val="nil"/>
              <w:left w:val="nil"/>
              <w:bottom w:val="single" w:sz="4" w:space="0" w:color="ADADAD"/>
              <w:right w:val="nil"/>
            </w:tcBorders>
            <w:shd w:val="clear" w:color="000000" w:fill="FFFFFF"/>
            <w:noWrap/>
            <w:vAlign w:val="center"/>
            <w:hideMark/>
          </w:tcPr>
          <w:p w14:paraId="7D9CAF6D"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3893</w:t>
            </w:r>
          </w:p>
        </w:tc>
        <w:tc>
          <w:tcPr>
            <w:tcW w:w="467" w:type="pct"/>
            <w:tcBorders>
              <w:top w:val="nil"/>
              <w:left w:val="nil"/>
              <w:bottom w:val="single" w:sz="4" w:space="0" w:color="ADADAD"/>
              <w:right w:val="nil"/>
            </w:tcBorders>
            <w:shd w:val="clear" w:color="000000" w:fill="FFFFFF"/>
            <w:noWrap/>
            <w:vAlign w:val="center"/>
            <w:hideMark/>
          </w:tcPr>
          <w:p w14:paraId="7F02E161"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0.023 m</w:t>
            </w:r>
          </w:p>
        </w:tc>
      </w:tr>
      <w:tr w:rsidR="004B7811" w:rsidRPr="00C4586B" w14:paraId="2A577A0C" w14:textId="77777777" w:rsidTr="00A77B1E">
        <w:trPr>
          <w:trHeight w:val="20"/>
        </w:trPr>
        <w:tc>
          <w:tcPr>
            <w:tcW w:w="512" w:type="pct"/>
            <w:vMerge/>
            <w:tcBorders>
              <w:top w:val="nil"/>
              <w:left w:val="nil"/>
              <w:bottom w:val="single" w:sz="4" w:space="0" w:color="ADADAD"/>
              <w:right w:val="nil"/>
            </w:tcBorders>
            <w:vAlign w:val="center"/>
            <w:hideMark/>
          </w:tcPr>
          <w:p w14:paraId="41B4BBBB"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775" w:type="pct"/>
            <w:vMerge/>
            <w:tcBorders>
              <w:top w:val="nil"/>
              <w:left w:val="nil"/>
              <w:bottom w:val="single" w:sz="4" w:space="0" w:color="ADADAD"/>
              <w:right w:val="nil"/>
            </w:tcBorders>
            <w:vAlign w:val="center"/>
            <w:hideMark/>
          </w:tcPr>
          <w:p w14:paraId="4D92CB66" w14:textId="77777777" w:rsidR="004B7811" w:rsidRPr="00E53DFB" w:rsidRDefault="004B7811">
            <w:pPr>
              <w:spacing w:after="0" w:line="240" w:lineRule="auto"/>
              <w:rPr>
                <w:rFonts w:ascii="Arial" w:eastAsia="Times New Roman" w:hAnsi="Arial" w:cs="Arial"/>
                <w:color w:val="000000"/>
                <w:sz w:val="18"/>
                <w:szCs w:val="18"/>
                <w:lang w:eastAsia="es-MX"/>
              </w:rPr>
            </w:pPr>
          </w:p>
        </w:tc>
        <w:tc>
          <w:tcPr>
            <w:tcW w:w="894" w:type="pct"/>
            <w:tcBorders>
              <w:top w:val="nil"/>
              <w:left w:val="nil"/>
              <w:bottom w:val="single" w:sz="4" w:space="0" w:color="ADADAD"/>
              <w:right w:val="single" w:sz="4" w:space="0" w:color="ADADAD"/>
            </w:tcBorders>
            <w:shd w:val="clear" w:color="000000" w:fill="FFFFFF"/>
            <w:vAlign w:val="center"/>
            <w:hideMark/>
          </w:tcPr>
          <w:p w14:paraId="1391F96D" w14:textId="77777777" w:rsidR="004B7811" w:rsidRPr="00E53DFB" w:rsidRDefault="004B7811">
            <w:pPr>
              <w:spacing w:after="0" w:line="240" w:lineRule="auto"/>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Exactitud de posicionamiento vertical al 95%</w:t>
            </w:r>
          </w:p>
        </w:tc>
        <w:tc>
          <w:tcPr>
            <w:tcW w:w="470" w:type="pct"/>
            <w:tcBorders>
              <w:top w:val="nil"/>
              <w:left w:val="nil"/>
              <w:bottom w:val="single" w:sz="4" w:space="0" w:color="ADADAD"/>
              <w:right w:val="nil"/>
            </w:tcBorders>
            <w:shd w:val="clear" w:color="000000" w:fill="FFFFFF"/>
            <w:vAlign w:val="center"/>
            <w:hideMark/>
          </w:tcPr>
          <w:p w14:paraId="621A7741"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773</w:t>
            </w:r>
          </w:p>
        </w:tc>
        <w:tc>
          <w:tcPr>
            <w:tcW w:w="471" w:type="pct"/>
            <w:tcBorders>
              <w:top w:val="nil"/>
              <w:left w:val="nil"/>
              <w:bottom w:val="single" w:sz="4" w:space="0" w:color="ADADAD"/>
              <w:right w:val="single" w:sz="4" w:space="0" w:color="ADADAD"/>
            </w:tcBorders>
            <w:shd w:val="clear" w:color="000000" w:fill="FFFFFF"/>
            <w:vAlign w:val="center"/>
            <w:hideMark/>
          </w:tcPr>
          <w:p w14:paraId="2C5DDC58"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0.038 m</w:t>
            </w:r>
          </w:p>
        </w:tc>
        <w:tc>
          <w:tcPr>
            <w:tcW w:w="470" w:type="pct"/>
            <w:tcBorders>
              <w:top w:val="nil"/>
              <w:left w:val="nil"/>
              <w:bottom w:val="single" w:sz="4" w:space="0" w:color="ADADAD"/>
              <w:right w:val="nil"/>
            </w:tcBorders>
            <w:shd w:val="clear" w:color="000000" w:fill="FFFFFF"/>
            <w:vAlign w:val="center"/>
            <w:hideMark/>
          </w:tcPr>
          <w:p w14:paraId="27DAECBE"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624</w:t>
            </w:r>
          </w:p>
        </w:tc>
        <w:tc>
          <w:tcPr>
            <w:tcW w:w="471" w:type="pct"/>
            <w:tcBorders>
              <w:top w:val="nil"/>
              <w:left w:val="nil"/>
              <w:bottom w:val="single" w:sz="4" w:space="0" w:color="ADADAD"/>
              <w:right w:val="single" w:sz="4" w:space="0" w:color="ADADAD"/>
            </w:tcBorders>
            <w:shd w:val="clear" w:color="000000" w:fill="FFFFFF"/>
            <w:vAlign w:val="center"/>
            <w:hideMark/>
          </w:tcPr>
          <w:p w14:paraId="14B90786"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0.043 m</w:t>
            </w:r>
          </w:p>
        </w:tc>
        <w:tc>
          <w:tcPr>
            <w:tcW w:w="471" w:type="pct"/>
            <w:tcBorders>
              <w:top w:val="nil"/>
              <w:left w:val="nil"/>
              <w:bottom w:val="single" w:sz="4" w:space="0" w:color="ADADAD"/>
              <w:right w:val="nil"/>
            </w:tcBorders>
            <w:shd w:val="clear" w:color="000000" w:fill="FFFFFF"/>
            <w:noWrap/>
            <w:vAlign w:val="center"/>
            <w:hideMark/>
          </w:tcPr>
          <w:p w14:paraId="196252A2"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3893</w:t>
            </w:r>
          </w:p>
        </w:tc>
        <w:tc>
          <w:tcPr>
            <w:tcW w:w="467" w:type="pct"/>
            <w:tcBorders>
              <w:top w:val="nil"/>
              <w:left w:val="nil"/>
              <w:bottom w:val="single" w:sz="4" w:space="0" w:color="ADADAD"/>
              <w:right w:val="nil"/>
            </w:tcBorders>
            <w:shd w:val="clear" w:color="000000" w:fill="FFFFFF"/>
            <w:noWrap/>
            <w:vAlign w:val="center"/>
            <w:hideMark/>
          </w:tcPr>
          <w:p w14:paraId="6C08D81B" w14:textId="77777777" w:rsidR="004B7811" w:rsidRPr="00E53DFB" w:rsidRDefault="004B7811">
            <w:pPr>
              <w:spacing w:after="0" w:line="240" w:lineRule="auto"/>
              <w:jc w:val="center"/>
              <w:rPr>
                <w:rFonts w:ascii="Arial" w:eastAsia="Times New Roman" w:hAnsi="Arial" w:cs="Arial"/>
                <w:color w:val="000000"/>
                <w:sz w:val="18"/>
                <w:szCs w:val="18"/>
                <w:lang w:eastAsia="es-MX"/>
              </w:rPr>
            </w:pPr>
            <w:r w:rsidRPr="00E53DFB">
              <w:rPr>
                <w:rFonts w:ascii="Arial" w:eastAsia="Times New Roman" w:hAnsi="Arial" w:cs="Arial"/>
                <w:color w:val="000000"/>
                <w:sz w:val="18"/>
                <w:szCs w:val="18"/>
                <w:lang w:eastAsia="es-MX"/>
              </w:rPr>
              <w:t>0.050 m</w:t>
            </w:r>
          </w:p>
        </w:tc>
      </w:tr>
    </w:tbl>
    <w:p w14:paraId="712D23C7" w14:textId="77777777" w:rsidR="00614A45" w:rsidRPr="00614A45" w:rsidRDefault="00614A45" w:rsidP="00614A45">
      <w:pPr>
        <w:pStyle w:val="Ttulo1"/>
        <w:tabs>
          <w:tab w:val="left" w:pos="709"/>
          <w:tab w:val="right" w:pos="10800"/>
        </w:tabs>
        <w:rPr>
          <w:rFonts w:ascii="Arial" w:hAnsi="Arial" w:cs="Arial"/>
          <w:bCs/>
          <w:color w:val="auto"/>
          <w:sz w:val="22"/>
          <w:szCs w:val="22"/>
        </w:rPr>
      </w:pPr>
      <w:bookmarkStart w:id="26" w:name="_Toc164684575"/>
    </w:p>
    <w:p w14:paraId="204728B7" w14:textId="77777777" w:rsidR="00614A45" w:rsidRPr="00614A45" w:rsidRDefault="00614A45">
      <w:pPr>
        <w:rPr>
          <w:rFonts w:ascii="Arial" w:eastAsiaTheme="majorEastAsia" w:hAnsi="Arial" w:cs="Arial"/>
          <w:bCs/>
        </w:rPr>
      </w:pPr>
      <w:r w:rsidRPr="00614A45">
        <w:rPr>
          <w:rFonts w:ascii="Arial" w:hAnsi="Arial" w:cs="Arial"/>
          <w:bCs/>
        </w:rPr>
        <w:br w:type="page"/>
      </w:r>
    </w:p>
    <w:p w14:paraId="73AF2682" w14:textId="6BC283CC" w:rsidR="008C1C9C" w:rsidRPr="00C4586B" w:rsidRDefault="008C1C9C" w:rsidP="00614A45">
      <w:pPr>
        <w:pStyle w:val="Ttulo1"/>
        <w:numPr>
          <w:ilvl w:val="0"/>
          <w:numId w:val="2"/>
        </w:numPr>
        <w:tabs>
          <w:tab w:val="left" w:pos="709"/>
          <w:tab w:val="right" w:pos="10800"/>
        </w:tabs>
        <w:spacing w:before="0"/>
        <w:ind w:left="709" w:hanging="284"/>
        <w:rPr>
          <w:rFonts w:ascii="Arial" w:hAnsi="Arial" w:cs="Arial"/>
          <w:b/>
          <w:color w:val="08989C"/>
          <w:sz w:val="24"/>
          <w:szCs w:val="24"/>
        </w:rPr>
      </w:pPr>
      <w:bookmarkStart w:id="27" w:name="_Toc195618407"/>
      <w:r w:rsidRPr="00C4586B">
        <w:rPr>
          <w:rFonts w:ascii="Arial" w:hAnsi="Arial" w:cs="Arial"/>
          <w:b/>
          <w:color w:val="08989C"/>
          <w:sz w:val="24"/>
          <w:szCs w:val="24"/>
        </w:rPr>
        <w:lastRenderedPageBreak/>
        <w:t>GESTIÓN DE LA MEJORA CONTINUA</w:t>
      </w:r>
      <w:bookmarkEnd w:id="27"/>
    </w:p>
    <w:p w14:paraId="216550A0" w14:textId="29637683" w:rsidR="008C1C9C" w:rsidRPr="00C4586B" w:rsidRDefault="00DE7FCE" w:rsidP="00B33A21">
      <w:pPr>
        <w:spacing w:before="120" w:after="240"/>
        <w:jc w:val="both"/>
        <w:rPr>
          <w:rFonts w:ascii="Arial" w:hAnsi="Arial" w:cs="Arial"/>
        </w:rPr>
      </w:pPr>
      <w:r w:rsidRPr="00F8414A">
        <w:rPr>
          <w:rFonts w:ascii="Arial" w:hAnsi="Arial" w:cs="Arial"/>
        </w:rPr>
        <w:t>L</w:t>
      </w:r>
      <w:r w:rsidR="00A41D32" w:rsidRPr="00F8414A">
        <w:rPr>
          <w:rFonts w:ascii="Arial" w:hAnsi="Arial" w:cs="Arial"/>
        </w:rPr>
        <w:t>a</w:t>
      </w:r>
      <w:r w:rsidR="009F55CB" w:rsidRPr="00F8414A">
        <w:rPr>
          <w:rFonts w:ascii="Arial" w:hAnsi="Arial" w:cs="Arial"/>
        </w:rPr>
        <w:t xml:space="preserve"> gestión de la mejora continua </w:t>
      </w:r>
      <w:r w:rsidR="002E2498" w:rsidRPr="00F8414A">
        <w:rPr>
          <w:rFonts w:ascii="Arial" w:hAnsi="Arial" w:cs="Arial"/>
        </w:rPr>
        <w:t>se ha centrado en fomentar</w:t>
      </w:r>
      <w:r w:rsidR="00A20284">
        <w:rPr>
          <w:rFonts w:ascii="Arial" w:hAnsi="Arial" w:cs="Arial"/>
        </w:rPr>
        <w:t xml:space="preserve"> y facilitar</w:t>
      </w:r>
      <w:r w:rsidR="00825E38" w:rsidRPr="00806FB4">
        <w:rPr>
          <w:rFonts w:ascii="Arial" w:hAnsi="Arial" w:cs="Arial"/>
        </w:rPr>
        <w:t xml:space="preserve"> </w:t>
      </w:r>
      <w:r w:rsidR="00BE2083">
        <w:rPr>
          <w:rFonts w:ascii="Arial" w:hAnsi="Arial" w:cs="Arial"/>
        </w:rPr>
        <w:t xml:space="preserve">la </w:t>
      </w:r>
      <w:r w:rsidR="00BE2083" w:rsidRPr="00806FB4">
        <w:rPr>
          <w:rFonts w:ascii="Arial" w:hAnsi="Arial" w:cs="Arial"/>
        </w:rPr>
        <w:t>documentación de cambios al diseño de los procesos de producción</w:t>
      </w:r>
      <w:r w:rsidR="00A20284">
        <w:rPr>
          <w:rFonts w:ascii="Arial" w:hAnsi="Arial" w:cs="Arial"/>
        </w:rPr>
        <w:t xml:space="preserve"> y en</w:t>
      </w:r>
      <w:r w:rsidR="00F46DB7">
        <w:rPr>
          <w:rFonts w:ascii="Arial" w:hAnsi="Arial" w:cs="Arial"/>
        </w:rPr>
        <w:t xml:space="preserve"> </w:t>
      </w:r>
      <w:r w:rsidR="00862C5F">
        <w:rPr>
          <w:rFonts w:ascii="Arial" w:hAnsi="Arial" w:cs="Arial"/>
        </w:rPr>
        <w:t xml:space="preserve">ampliar las capacidades tanto del personal del Instituto como del </w:t>
      </w:r>
      <w:r w:rsidR="00FC0FCA">
        <w:rPr>
          <w:rFonts w:ascii="Arial" w:hAnsi="Arial" w:cs="Arial"/>
        </w:rPr>
        <w:t>Sistema Nacional de Información Estadística y Geográfica</w:t>
      </w:r>
      <w:r w:rsidR="008E0AA0">
        <w:rPr>
          <w:rFonts w:ascii="Arial" w:hAnsi="Arial" w:cs="Arial"/>
        </w:rPr>
        <w:t xml:space="preserve"> (</w:t>
      </w:r>
      <w:proofErr w:type="spellStart"/>
      <w:r w:rsidR="008E0AA0" w:rsidRPr="008E0AA0">
        <w:rPr>
          <w:rFonts w:ascii="Arial" w:hAnsi="Arial" w:cs="Arial"/>
          <w:smallCaps/>
        </w:rPr>
        <w:t>snieg</w:t>
      </w:r>
      <w:proofErr w:type="spellEnd"/>
      <w:r w:rsidR="008E0AA0">
        <w:rPr>
          <w:rFonts w:ascii="Arial" w:hAnsi="Arial" w:cs="Arial"/>
        </w:rPr>
        <w:t>)</w:t>
      </w:r>
      <w:r w:rsidR="00F518D5">
        <w:rPr>
          <w:rFonts w:ascii="Arial" w:hAnsi="Arial" w:cs="Arial"/>
        </w:rPr>
        <w:t xml:space="preserve">. </w:t>
      </w:r>
      <w:r w:rsidR="00085166" w:rsidRPr="00806FB4">
        <w:rPr>
          <w:rFonts w:ascii="Arial" w:hAnsi="Arial" w:cs="Arial"/>
        </w:rPr>
        <w:t xml:space="preserve">A continuación, se resumen los avances </w:t>
      </w:r>
      <w:r w:rsidR="00362A3D" w:rsidRPr="00806FB4">
        <w:rPr>
          <w:rFonts w:ascii="Arial" w:hAnsi="Arial" w:cs="Arial"/>
        </w:rPr>
        <w:t>relacionados con estas actividades</w:t>
      </w:r>
      <w:r w:rsidR="00085166" w:rsidRPr="00806FB4">
        <w:rPr>
          <w:rFonts w:ascii="Arial" w:hAnsi="Arial" w:cs="Arial"/>
        </w:rPr>
        <w:t>.</w:t>
      </w:r>
    </w:p>
    <w:p w14:paraId="46D2C64B" w14:textId="7209AD7D" w:rsidR="008C1C9C" w:rsidRPr="00C4586B" w:rsidRDefault="00192F8D" w:rsidP="00ED7CB3">
      <w:pPr>
        <w:pStyle w:val="Ttulo2"/>
        <w:spacing w:before="0"/>
        <w:rPr>
          <w:rFonts w:ascii="Arial" w:hAnsi="Arial" w:cs="Arial"/>
          <w:bCs/>
          <w:color w:val="08989C"/>
          <w:sz w:val="22"/>
          <w:szCs w:val="22"/>
        </w:rPr>
      </w:pPr>
      <w:bookmarkStart w:id="28" w:name="_Toc195618408"/>
      <w:r w:rsidRPr="00C4586B">
        <w:rPr>
          <w:rFonts w:ascii="Arial" w:hAnsi="Arial" w:cs="Arial"/>
          <w:bCs/>
          <w:color w:val="08989C"/>
          <w:sz w:val="22"/>
          <w:szCs w:val="22"/>
        </w:rPr>
        <w:t>IV.</w:t>
      </w:r>
      <w:r w:rsidR="00811AA1" w:rsidRPr="00C4586B">
        <w:rPr>
          <w:rFonts w:ascii="Arial" w:hAnsi="Arial" w:cs="Arial"/>
          <w:bCs/>
          <w:color w:val="08989C"/>
          <w:sz w:val="22"/>
          <w:szCs w:val="22"/>
        </w:rPr>
        <w:t>1</w:t>
      </w:r>
      <w:r w:rsidRPr="00C4586B">
        <w:rPr>
          <w:rFonts w:ascii="Arial" w:hAnsi="Arial" w:cs="Arial"/>
          <w:bCs/>
          <w:color w:val="08989C"/>
          <w:sz w:val="22"/>
          <w:szCs w:val="22"/>
        </w:rPr>
        <w:t xml:space="preserve">. </w:t>
      </w:r>
      <w:r w:rsidR="008C1C9C" w:rsidRPr="00C4586B">
        <w:rPr>
          <w:rFonts w:ascii="Arial" w:hAnsi="Arial" w:cs="Arial"/>
          <w:bCs/>
          <w:color w:val="08989C"/>
          <w:sz w:val="22"/>
          <w:szCs w:val="22"/>
        </w:rPr>
        <w:t xml:space="preserve">DOCUMENTACIÓN </w:t>
      </w:r>
      <w:r w:rsidR="00E12CF5">
        <w:rPr>
          <w:rFonts w:ascii="Arial" w:hAnsi="Arial" w:cs="Arial"/>
          <w:bCs/>
          <w:color w:val="08989C"/>
          <w:sz w:val="22"/>
          <w:szCs w:val="22"/>
        </w:rPr>
        <w:t>DE CAMBIOS</w:t>
      </w:r>
      <w:bookmarkEnd w:id="28"/>
    </w:p>
    <w:p w14:paraId="1F0DFF9E" w14:textId="7F76A123" w:rsidR="008C1C9C" w:rsidRDefault="0054170B" w:rsidP="00B33A21">
      <w:pPr>
        <w:spacing w:before="120"/>
        <w:jc w:val="both"/>
        <w:rPr>
          <w:rFonts w:ascii="Arial" w:hAnsi="Arial" w:cs="Arial"/>
        </w:rPr>
      </w:pPr>
      <w:r>
        <w:rPr>
          <w:rFonts w:ascii="Arial" w:hAnsi="Arial" w:cs="Arial"/>
        </w:rPr>
        <w:t>Durante</w:t>
      </w:r>
      <w:r w:rsidR="00525C20" w:rsidRPr="00C4586B">
        <w:rPr>
          <w:rFonts w:ascii="Arial" w:hAnsi="Arial" w:cs="Arial"/>
        </w:rPr>
        <w:t xml:space="preserve"> 2024</w:t>
      </w:r>
      <w:r>
        <w:rPr>
          <w:rFonts w:ascii="Arial" w:hAnsi="Arial" w:cs="Arial"/>
        </w:rPr>
        <w:t xml:space="preserve"> </w:t>
      </w:r>
      <w:r w:rsidR="00525C20" w:rsidRPr="00C4586B">
        <w:rPr>
          <w:rFonts w:ascii="Arial" w:hAnsi="Arial" w:cs="Arial"/>
        </w:rPr>
        <w:t xml:space="preserve">se registraron </w:t>
      </w:r>
      <w:r w:rsidR="00D610A5">
        <w:rPr>
          <w:rFonts w:ascii="Arial" w:hAnsi="Arial" w:cs="Arial"/>
        </w:rPr>
        <w:t xml:space="preserve">en el </w:t>
      </w:r>
      <w:proofErr w:type="spellStart"/>
      <w:r w:rsidR="00D610A5" w:rsidRPr="00F6362C">
        <w:rPr>
          <w:rFonts w:ascii="Arial" w:hAnsi="Arial" w:cs="Arial"/>
          <w:smallCaps/>
        </w:rPr>
        <w:t>ssc</w:t>
      </w:r>
      <w:proofErr w:type="spellEnd"/>
      <w:r w:rsidR="00D610A5">
        <w:rPr>
          <w:rFonts w:ascii="Arial" w:hAnsi="Arial" w:cs="Arial"/>
        </w:rPr>
        <w:t xml:space="preserve"> </w:t>
      </w:r>
      <w:r w:rsidR="00525C20" w:rsidRPr="00C4586B">
        <w:rPr>
          <w:rFonts w:ascii="Arial" w:hAnsi="Arial" w:cs="Arial"/>
        </w:rPr>
        <w:t xml:space="preserve">cambios en 15 </w:t>
      </w:r>
      <w:r w:rsidR="005C1E92" w:rsidRPr="00C4586B">
        <w:rPr>
          <w:rFonts w:ascii="Arial" w:hAnsi="Arial" w:cs="Arial"/>
        </w:rPr>
        <w:t>censos nacionales de gobierno</w:t>
      </w:r>
      <w:r w:rsidR="0031591D" w:rsidRPr="00C4586B">
        <w:rPr>
          <w:rFonts w:ascii="Arial" w:hAnsi="Arial" w:cs="Arial"/>
        </w:rPr>
        <w:t xml:space="preserve"> con el objetivo de mejorar la pertinencia de la información. </w:t>
      </w:r>
      <w:r w:rsidR="00215C41" w:rsidRPr="00C4586B">
        <w:rPr>
          <w:rFonts w:ascii="Arial" w:hAnsi="Arial" w:cs="Arial"/>
        </w:rPr>
        <w:t xml:space="preserve">La </w:t>
      </w:r>
      <w:r w:rsidR="004A594F" w:rsidRPr="00C4586B">
        <w:rPr>
          <w:rFonts w:ascii="Arial" w:hAnsi="Arial" w:cs="Arial"/>
        </w:rPr>
        <w:t xml:space="preserve">mayoría de los cambios provienen de iniciativas del personal del </w:t>
      </w:r>
      <w:r w:rsidR="00B24CC2" w:rsidRPr="00C4586B">
        <w:rPr>
          <w:rFonts w:ascii="Arial" w:hAnsi="Arial" w:cs="Arial"/>
          <w:smallCaps/>
        </w:rPr>
        <w:t>inegi</w:t>
      </w:r>
      <w:r w:rsidR="004A594F" w:rsidRPr="00C4586B">
        <w:rPr>
          <w:rFonts w:ascii="Arial" w:hAnsi="Arial" w:cs="Arial"/>
        </w:rPr>
        <w:t xml:space="preserve"> (51.6%), </w:t>
      </w:r>
      <w:r w:rsidR="00215C41" w:rsidRPr="00C4586B">
        <w:rPr>
          <w:rFonts w:ascii="Arial" w:hAnsi="Arial" w:cs="Arial"/>
        </w:rPr>
        <w:t xml:space="preserve">seguido de solicitudes de personas usuarias </w:t>
      </w:r>
      <w:r w:rsidR="006E6112" w:rsidRPr="00C4586B">
        <w:rPr>
          <w:rFonts w:ascii="Arial" w:hAnsi="Arial" w:cs="Arial"/>
        </w:rPr>
        <w:t>(</w:t>
      </w:r>
      <w:r w:rsidR="004A594F" w:rsidRPr="00C4586B">
        <w:rPr>
          <w:rFonts w:ascii="Arial" w:hAnsi="Arial" w:cs="Arial"/>
        </w:rPr>
        <w:t>45.2%</w:t>
      </w:r>
      <w:r w:rsidR="006E6112" w:rsidRPr="00C4586B">
        <w:rPr>
          <w:rFonts w:ascii="Arial" w:hAnsi="Arial" w:cs="Arial"/>
        </w:rPr>
        <w:t>)</w:t>
      </w:r>
      <w:r w:rsidR="004A594F" w:rsidRPr="00C4586B">
        <w:rPr>
          <w:rFonts w:ascii="Arial" w:hAnsi="Arial" w:cs="Arial"/>
        </w:rPr>
        <w:t>.</w:t>
      </w:r>
      <w:r w:rsidR="009F5EDC" w:rsidRPr="00C4586B">
        <w:rPr>
          <w:rFonts w:ascii="Arial" w:hAnsi="Arial" w:cs="Arial"/>
        </w:rPr>
        <w:t xml:space="preserve"> </w:t>
      </w:r>
      <w:r w:rsidR="000708BE">
        <w:rPr>
          <w:rFonts w:ascii="Arial" w:hAnsi="Arial" w:cs="Arial"/>
        </w:rPr>
        <w:t>L</w:t>
      </w:r>
      <w:r w:rsidR="009F5EDC" w:rsidRPr="00C4586B">
        <w:rPr>
          <w:rFonts w:ascii="Arial" w:hAnsi="Arial" w:cs="Arial"/>
        </w:rPr>
        <w:t>as evidencias modifica</w:t>
      </w:r>
      <w:r w:rsidR="005C1BC2">
        <w:rPr>
          <w:rFonts w:ascii="Arial" w:hAnsi="Arial" w:cs="Arial"/>
        </w:rPr>
        <w:t>das son las relativas</w:t>
      </w:r>
      <w:r w:rsidR="009F5EDC" w:rsidRPr="00C4586B">
        <w:rPr>
          <w:rFonts w:ascii="Arial" w:hAnsi="Arial" w:cs="Arial"/>
        </w:rPr>
        <w:t xml:space="preserve"> </w:t>
      </w:r>
      <w:r w:rsidR="005C1BC2">
        <w:rPr>
          <w:rFonts w:ascii="Arial" w:hAnsi="Arial" w:cs="Arial"/>
        </w:rPr>
        <w:t>al</w:t>
      </w:r>
      <w:r w:rsidR="009F5EDC" w:rsidRPr="00C4586B">
        <w:rPr>
          <w:rFonts w:ascii="Arial" w:hAnsi="Arial" w:cs="Arial"/>
        </w:rPr>
        <w:t xml:space="preserve"> diseño conceptual y </w:t>
      </w:r>
      <w:r w:rsidR="005C1BC2">
        <w:rPr>
          <w:rFonts w:ascii="Arial" w:hAnsi="Arial" w:cs="Arial"/>
        </w:rPr>
        <w:t>a</w:t>
      </w:r>
      <w:r w:rsidR="009F5EDC" w:rsidRPr="00C4586B">
        <w:rPr>
          <w:rFonts w:ascii="Arial" w:hAnsi="Arial" w:cs="Arial"/>
        </w:rPr>
        <w:t>l diseño de la captación</w:t>
      </w:r>
      <w:r w:rsidR="005C1BC2">
        <w:rPr>
          <w:rFonts w:ascii="Arial" w:hAnsi="Arial" w:cs="Arial"/>
        </w:rPr>
        <w:t>. E</w:t>
      </w:r>
      <w:r w:rsidR="005909A6" w:rsidRPr="00C4586B">
        <w:rPr>
          <w:rFonts w:ascii="Arial" w:hAnsi="Arial" w:cs="Arial"/>
        </w:rPr>
        <w:t>n todos los casos</w:t>
      </w:r>
      <w:r w:rsidR="00E24EFD">
        <w:rPr>
          <w:rFonts w:ascii="Arial" w:hAnsi="Arial" w:cs="Arial"/>
        </w:rPr>
        <w:t xml:space="preserve">, las </w:t>
      </w:r>
      <w:r w:rsidR="005909A6" w:rsidRPr="00C4586B">
        <w:rPr>
          <w:rFonts w:ascii="Arial" w:hAnsi="Arial" w:cs="Arial"/>
        </w:rPr>
        <w:t xml:space="preserve">pruebas </w:t>
      </w:r>
      <w:r w:rsidR="00E24EFD">
        <w:rPr>
          <w:rFonts w:ascii="Arial" w:hAnsi="Arial" w:cs="Arial"/>
        </w:rPr>
        <w:t xml:space="preserve">realizadas fueron </w:t>
      </w:r>
      <w:r w:rsidR="005909A6" w:rsidRPr="00C4586B">
        <w:rPr>
          <w:rFonts w:ascii="Arial" w:hAnsi="Arial" w:cs="Arial"/>
        </w:rPr>
        <w:t xml:space="preserve">de </w:t>
      </w:r>
      <w:r w:rsidR="00BD62CF" w:rsidRPr="00C4586B">
        <w:rPr>
          <w:rFonts w:ascii="Arial" w:hAnsi="Arial" w:cs="Arial"/>
        </w:rPr>
        <w:t>escritorio y de concepto</w:t>
      </w:r>
      <w:r w:rsidR="00845746">
        <w:rPr>
          <w:rFonts w:ascii="Arial" w:hAnsi="Arial" w:cs="Arial"/>
        </w:rPr>
        <w:t xml:space="preserve"> en campo</w:t>
      </w:r>
      <w:r w:rsidR="00BD62CF" w:rsidRPr="00C4586B">
        <w:rPr>
          <w:rFonts w:ascii="Arial" w:hAnsi="Arial" w:cs="Arial"/>
        </w:rPr>
        <w:t>.</w:t>
      </w:r>
      <w:r w:rsidR="00203F0E">
        <w:rPr>
          <w:rFonts w:ascii="Arial" w:hAnsi="Arial" w:cs="Arial"/>
        </w:rPr>
        <w:t xml:space="preserve"> En la </w:t>
      </w:r>
      <w:r w:rsidR="00A34662" w:rsidRPr="00806FB4">
        <w:rPr>
          <w:rFonts w:ascii="Arial" w:hAnsi="Arial" w:cs="Arial"/>
        </w:rPr>
        <w:t>T</w:t>
      </w:r>
      <w:r w:rsidR="00BC42E6" w:rsidRPr="00806FB4">
        <w:rPr>
          <w:rFonts w:ascii="Arial" w:hAnsi="Arial" w:cs="Arial"/>
        </w:rPr>
        <w:t xml:space="preserve">abla </w:t>
      </w:r>
      <w:r w:rsidR="00A34662" w:rsidRPr="00806FB4">
        <w:rPr>
          <w:rFonts w:ascii="Arial" w:hAnsi="Arial" w:cs="Arial"/>
        </w:rPr>
        <w:t>1</w:t>
      </w:r>
      <w:r w:rsidR="00A34662">
        <w:rPr>
          <w:rFonts w:ascii="Arial" w:hAnsi="Arial" w:cs="Arial"/>
        </w:rPr>
        <w:t>5</w:t>
      </w:r>
      <w:r w:rsidR="00BC42E6">
        <w:rPr>
          <w:rFonts w:ascii="Arial" w:hAnsi="Arial" w:cs="Arial"/>
        </w:rPr>
        <w:t xml:space="preserve"> se presenta un resumen de los cambios registrados </w:t>
      </w:r>
      <w:r w:rsidR="00450A95">
        <w:rPr>
          <w:rFonts w:ascii="Arial" w:hAnsi="Arial" w:cs="Arial"/>
        </w:rPr>
        <w:t xml:space="preserve">en el </w:t>
      </w:r>
      <w:proofErr w:type="spellStart"/>
      <w:r w:rsidR="00B52644" w:rsidRPr="00B52644">
        <w:rPr>
          <w:rFonts w:ascii="Arial" w:hAnsi="Arial" w:cs="Arial"/>
          <w:smallCaps/>
        </w:rPr>
        <w:t>ssc</w:t>
      </w:r>
      <w:proofErr w:type="spellEnd"/>
      <w:r w:rsidR="00450A95">
        <w:rPr>
          <w:rFonts w:ascii="Arial" w:hAnsi="Arial" w:cs="Arial"/>
        </w:rPr>
        <w:t>.</w:t>
      </w:r>
    </w:p>
    <w:p w14:paraId="7714181A" w14:textId="77777777" w:rsidR="00450A95" w:rsidRDefault="00023520" w:rsidP="00023520">
      <w:pPr>
        <w:spacing w:after="0"/>
        <w:jc w:val="center"/>
        <w:rPr>
          <w:rFonts w:ascii="Arial" w:hAnsi="Arial" w:cs="Arial"/>
        </w:rPr>
      </w:pPr>
      <w:r w:rsidRPr="00C4586B">
        <w:rPr>
          <w:rFonts w:ascii="Arial" w:hAnsi="Arial" w:cs="Arial"/>
          <w:b/>
        </w:rPr>
        <w:t xml:space="preserve">Tabla </w:t>
      </w:r>
      <w:r w:rsidR="00A34662">
        <w:rPr>
          <w:rFonts w:ascii="Arial" w:hAnsi="Arial" w:cs="Arial"/>
          <w:b/>
        </w:rPr>
        <w:t>15</w:t>
      </w:r>
      <w:r w:rsidRPr="00C4586B">
        <w:rPr>
          <w:rFonts w:ascii="Arial" w:hAnsi="Arial" w:cs="Arial"/>
          <w:b/>
        </w:rPr>
        <w:t xml:space="preserve">. </w:t>
      </w:r>
      <w:r w:rsidR="002E51A9">
        <w:rPr>
          <w:rFonts w:ascii="Arial" w:hAnsi="Arial" w:cs="Arial"/>
          <w:b/>
        </w:rPr>
        <w:t>Resumen de los cambios registrados</w:t>
      </w:r>
      <w:r w:rsidRPr="00C4586B">
        <w:rPr>
          <w:rFonts w:ascii="Arial" w:hAnsi="Arial" w:cs="Arial"/>
          <w:b/>
        </w:rPr>
        <w:t xml:space="preserve"> en 2024</w:t>
      </w:r>
    </w:p>
    <w:tbl>
      <w:tblPr>
        <w:tblW w:w="0" w:type="auto"/>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10800"/>
      </w:tblGrid>
      <w:tr w:rsidR="00450A95" w:rsidRPr="008B029E" w14:paraId="2DCBA63B" w14:textId="77777777" w:rsidTr="00BA75C6">
        <w:trPr>
          <w:trHeight w:val="227"/>
          <w:tblHeader/>
        </w:trPr>
        <w:tc>
          <w:tcPr>
            <w:tcW w:w="0" w:type="auto"/>
            <w:shd w:val="clear" w:color="auto" w:fill="08989C"/>
            <w:vAlign w:val="center"/>
            <w:hideMark/>
          </w:tcPr>
          <w:p w14:paraId="58ED9721" w14:textId="57345FE7" w:rsidR="00450A95" w:rsidRPr="00E53DFB" w:rsidRDefault="00535DF7" w:rsidP="007C1F53">
            <w:pPr>
              <w:spacing w:before="120" w:after="120"/>
              <w:jc w:val="center"/>
              <w:rPr>
                <w:rFonts w:ascii="Arial" w:eastAsia="Times New Roman" w:hAnsi="Arial" w:cs="Arial"/>
                <w:b/>
                <w:bCs/>
                <w:color w:val="FFFFFF"/>
                <w:sz w:val="18"/>
                <w:szCs w:val="18"/>
                <w:lang w:eastAsia="es-MX"/>
              </w:rPr>
            </w:pPr>
            <w:r w:rsidRPr="00E53DFB">
              <w:rPr>
                <w:rFonts w:ascii="Arial" w:eastAsia="Times New Roman" w:hAnsi="Arial" w:cs="Arial"/>
                <w:b/>
                <w:bCs/>
                <w:color w:val="FFFFFF"/>
                <w:sz w:val="18"/>
                <w:szCs w:val="18"/>
                <w:lang w:eastAsia="es-MX"/>
              </w:rPr>
              <w:t>Registros</w:t>
            </w:r>
            <w:r w:rsidR="00195B07" w:rsidRPr="00E53DFB">
              <w:rPr>
                <w:rFonts w:ascii="Arial" w:eastAsia="Times New Roman" w:hAnsi="Arial" w:cs="Arial"/>
                <w:b/>
                <w:bCs/>
                <w:color w:val="FFFFFF"/>
                <w:sz w:val="18"/>
                <w:szCs w:val="18"/>
                <w:lang w:eastAsia="es-MX"/>
              </w:rPr>
              <w:t xml:space="preserve"> en el Sistema de Seguimiento </w:t>
            </w:r>
            <w:r w:rsidRPr="00E53DFB">
              <w:rPr>
                <w:rFonts w:ascii="Arial" w:eastAsia="Times New Roman" w:hAnsi="Arial" w:cs="Arial"/>
                <w:b/>
                <w:bCs/>
                <w:color w:val="FFFFFF"/>
                <w:sz w:val="18"/>
                <w:szCs w:val="18"/>
                <w:lang w:eastAsia="es-MX"/>
              </w:rPr>
              <w:t>de Cambios</w:t>
            </w:r>
          </w:p>
        </w:tc>
      </w:tr>
      <w:tr w:rsidR="006844A6" w:rsidRPr="00450A95" w14:paraId="4EDDBE33" w14:textId="77777777">
        <w:trPr>
          <w:trHeight w:val="793"/>
        </w:trPr>
        <w:tc>
          <w:tcPr>
            <w:tcW w:w="0" w:type="auto"/>
            <w:shd w:val="clear" w:color="auto" w:fill="auto"/>
            <w:vAlign w:val="center"/>
          </w:tcPr>
          <w:p w14:paraId="78B4E5B8" w14:textId="0B39ABCE" w:rsidR="006844A6" w:rsidRPr="00E53DFB" w:rsidRDefault="006844A6" w:rsidP="00BA75C6">
            <w:pPr>
              <w:spacing w:before="60" w:after="60" w:line="240" w:lineRule="auto"/>
              <w:jc w:val="both"/>
              <w:rPr>
                <w:rFonts w:ascii="Arial" w:hAnsi="Arial" w:cs="Arial"/>
                <w:color w:val="000000"/>
                <w:sz w:val="18"/>
                <w:szCs w:val="18"/>
              </w:rPr>
            </w:pPr>
            <w:r w:rsidRPr="00E53DFB">
              <w:rPr>
                <w:rFonts w:ascii="Arial" w:hAnsi="Arial" w:cs="Arial"/>
                <w:b/>
                <w:color w:val="000000"/>
                <w:sz w:val="18"/>
                <w:szCs w:val="18"/>
              </w:rPr>
              <w:t>Censo Nacional de Seguridad Pública Estatal 2023.</w:t>
            </w:r>
            <w:r w:rsidRPr="00E53DFB">
              <w:rPr>
                <w:rFonts w:ascii="Arial" w:hAnsi="Arial" w:cs="Arial"/>
                <w:color w:val="000000"/>
                <w:sz w:val="18"/>
                <w:szCs w:val="18"/>
              </w:rPr>
              <w:t xml:space="preserve"> Los cambios resultan de los procesos de estandarización de contenidos transversales entre los Censos Nacionales de Gobierno, de la retroalimentación operativa en temas específicos en materia de seguridad pública, así como de la identificación de necesidades de información.</w:t>
            </w:r>
          </w:p>
        </w:tc>
      </w:tr>
      <w:tr w:rsidR="00450A95" w:rsidRPr="009779A9" w14:paraId="630CE1EA" w14:textId="77777777" w:rsidTr="00BA75C6">
        <w:trPr>
          <w:trHeight w:val="20"/>
        </w:trPr>
        <w:tc>
          <w:tcPr>
            <w:tcW w:w="0" w:type="auto"/>
            <w:shd w:val="clear" w:color="auto" w:fill="auto"/>
            <w:vAlign w:val="center"/>
          </w:tcPr>
          <w:p w14:paraId="349569E9" w14:textId="77777777" w:rsidR="00450A95" w:rsidRPr="00E53DFB" w:rsidRDefault="00450A95" w:rsidP="00BA75C6">
            <w:pPr>
              <w:spacing w:before="60" w:after="60" w:line="240" w:lineRule="auto"/>
              <w:jc w:val="both"/>
              <w:rPr>
                <w:rFonts w:ascii="Arial" w:hAnsi="Arial" w:cs="Arial"/>
                <w:color w:val="000000"/>
                <w:sz w:val="18"/>
                <w:szCs w:val="18"/>
              </w:rPr>
            </w:pPr>
            <w:r w:rsidRPr="00E53DFB">
              <w:rPr>
                <w:rFonts w:ascii="Arial" w:hAnsi="Arial" w:cs="Arial"/>
                <w:b/>
                <w:color w:val="000000"/>
                <w:sz w:val="18"/>
                <w:szCs w:val="18"/>
              </w:rPr>
              <w:t>Censo Nacional de Procuración de Justicia Federal 2023.</w:t>
            </w:r>
            <w:r w:rsidRPr="00E53DFB">
              <w:rPr>
                <w:rFonts w:ascii="Arial" w:hAnsi="Arial" w:cs="Arial"/>
                <w:color w:val="000000"/>
                <w:sz w:val="18"/>
                <w:szCs w:val="18"/>
              </w:rPr>
              <w:t xml:space="preserve"> Destacan las mejoras relacionadas con las resoluciones emitidas por los comités de transparencia y la desclasificación de documentos o expedientes por parte de los sujetos obligados, la sección de control interno y anticorrupción. En cuanto al tema de servicios periciales y servicio médico forense, se replicarán los ajustes considerados en el Censo Nacional de Gobiernos Estatales 2023, Censo Nacional de Procuración de Justicia Estatal 2023 y el Censo Nacional de Impartición de Justicia Estatal 2023.</w:t>
            </w:r>
          </w:p>
        </w:tc>
      </w:tr>
      <w:tr w:rsidR="00450A95" w:rsidRPr="0089061A" w14:paraId="4114A447" w14:textId="77777777" w:rsidTr="003E74B0">
        <w:trPr>
          <w:trHeight w:val="510"/>
        </w:trPr>
        <w:tc>
          <w:tcPr>
            <w:tcW w:w="0" w:type="auto"/>
            <w:shd w:val="clear" w:color="auto" w:fill="auto"/>
            <w:vAlign w:val="center"/>
          </w:tcPr>
          <w:p w14:paraId="0043B8C9" w14:textId="3762884A" w:rsidR="00450A95" w:rsidRPr="00E53DFB" w:rsidRDefault="00450A95" w:rsidP="00BA75C6">
            <w:pPr>
              <w:spacing w:before="60" w:after="60" w:line="240" w:lineRule="auto"/>
              <w:jc w:val="both"/>
              <w:rPr>
                <w:rFonts w:ascii="Arial" w:hAnsi="Arial" w:cs="Arial"/>
                <w:color w:val="000000"/>
                <w:sz w:val="18"/>
                <w:szCs w:val="18"/>
              </w:rPr>
            </w:pPr>
            <w:r w:rsidRPr="00E53DFB">
              <w:rPr>
                <w:rFonts w:ascii="Arial" w:hAnsi="Arial" w:cs="Arial"/>
                <w:b/>
                <w:color w:val="000000"/>
                <w:sz w:val="18"/>
                <w:szCs w:val="18"/>
              </w:rPr>
              <w:t>Censo Nacional de Seguridad Pública Federal 2023.</w:t>
            </w:r>
            <w:r w:rsidRPr="00E53DFB">
              <w:rPr>
                <w:rFonts w:ascii="Arial" w:hAnsi="Arial" w:cs="Arial"/>
                <w:color w:val="000000"/>
                <w:sz w:val="18"/>
                <w:szCs w:val="18"/>
              </w:rPr>
              <w:t xml:space="preserve"> </w:t>
            </w:r>
            <w:r w:rsidR="007F5A6F" w:rsidRPr="00E53DFB">
              <w:rPr>
                <w:rFonts w:ascii="Arial" w:hAnsi="Arial" w:cs="Arial"/>
                <w:color w:val="000000"/>
                <w:sz w:val="18"/>
                <w:szCs w:val="18"/>
              </w:rPr>
              <w:t>Mejoras</w:t>
            </w:r>
            <w:r w:rsidRPr="00E53DFB">
              <w:rPr>
                <w:rFonts w:ascii="Arial" w:hAnsi="Arial" w:cs="Arial"/>
                <w:color w:val="000000"/>
                <w:sz w:val="18"/>
                <w:szCs w:val="18"/>
              </w:rPr>
              <w:t xml:space="preserve"> conceptuales y metodológic</w:t>
            </w:r>
            <w:r w:rsidR="007F5A6F" w:rsidRPr="00E53DFB">
              <w:rPr>
                <w:rFonts w:ascii="Arial" w:hAnsi="Arial" w:cs="Arial"/>
                <w:color w:val="000000"/>
                <w:sz w:val="18"/>
                <w:szCs w:val="18"/>
              </w:rPr>
              <w:t>a</w:t>
            </w:r>
            <w:r w:rsidRPr="00E53DFB">
              <w:rPr>
                <w:rFonts w:ascii="Arial" w:hAnsi="Arial" w:cs="Arial"/>
                <w:color w:val="000000"/>
                <w:sz w:val="18"/>
                <w:szCs w:val="18"/>
              </w:rPr>
              <w:t>s que orientar</w:t>
            </w:r>
            <w:r w:rsidR="00E659C7">
              <w:rPr>
                <w:rFonts w:ascii="Arial" w:hAnsi="Arial" w:cs="Arial"/>
                <w:color w:val="000000"/>
                <w:sz w:val="18"/>
                <w:szCs w:val="18"/>
              </w:rPr>
              <w:t>o</w:t>
            </w:r>
            <w:r w:rsidRPr="00E53DFB">
              <w:rPr>
                <w:rFonts w:ascii="Arial" w:hAnsi="Arial" w:cs="Arial"/>
                <w:color w:val="000000"/>
                <w:sz w:val="18"/>
                <w:szCs w:val="18"/>
              </w:rPr>
              <w:t xml:space="preserve">n el ajuste de variables específicas para el ejercicio de </w:t>
            </w:r>
            <w:r w:rsidR="007C5FB4" w:rsidRPr="00E53DFB">
              <w:rPr>
                <w:rFonts w:ascii="Arial" w:hAnsi="Arial" w:cs="Arial"/>
                <w:color w:val="000000"/>
                <w:sz w:val="18"/>
                <w:szCs w:val="18"/>
              </w:rPr>
              <w:t>seguridad pública</w:t>
            </w:r>
            <w:r w:rsidRPr="00E53DFB">
              <w:rPr>
                <w:rFonts w:ascii="Arial" w:hAnsi="Arial" w:cs="Arial"/>
                <w:color w:val="000000"/>
                <w:sz w:val="18"/>
                <w:szCs w:val="18"/>
              </w:rPr>
              <w:t xml:space="preserve"> en el ámbito federal del Estado mexicano.</w:t>
            </w:r>
          </w:p>
        </w:tc>
      </w:tr>
      <w:tr w:rsidR="006844A6" w:rsidRPr="009F3981" w14:paraId="1FDAE70D" w14:textId="77777777" w:rsidTr="006844A6">
        <w:trPr>
          <w:trHeight w:val="510"/>
        </w:trPr>
        <w:tc>
          <w:tcPr>
            <w:tcW w:w="0" w:type="auto"/>
            <w:shd w:val="clear" w:color="auto" w:fill="auto"/>
            <w:vAlign w:val="center"/>
          </w:tcPr>
          <w:p w14:paraId="4FEF068B" w14:textId="3E80C073" w:rsidR="006844A6" w:rsidRPr="00E53DFB" w:rsidRDefault="006844A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Derechos Humanos Estatal 2023.</w:t>
            </w:r>
            <w:r w:rsidRPr="00E53DFB">
              <w:rPr>
                <w:rFonts w:ascii="Arial" w:eastAsia="Times New Roman" w:hAnsi="Arial" w:cs="Arial"/>
                <w:sz w:val="18"/>
                <w:szCs w:val="18"/>
                <w:lang w:eastAsia="es-MX"/>
              </w:rPr>
              <w:t xml:space="preserve"> Entre los principales cambios se encuentran: acciones de búsqueda, estatus de las solicitudes de queja, grupos vulnerables y expedientes concluidos.</w:t>
            </w:r>
          </w:p>
        </w:tc>
      </w:tr>
      <w:tr w:rsidR="00450A95" w:rsidRPr="00102BAF" w14:paraId="2A4118AD" w14:textId="77777777" w:rsidTr="00BA75C6">
        <w:trPr>
          <w:trHeight w:val="20"/>
        </w:trPr>
        <w:tc>
          <w:tcPr>
            <w:tcW w:w="0" w:type="auto"/>
            <w:shd w:val="clear" w:color="auto" w:fill="auto"/>
            <w:vAlign w:val="center"/>
          </w:tcPr>
          <w:p w14:paraId="6C198646" w14:textId="77777777" w:rsidR="00450A95" w:rsidRPr="00E53DFB" w:rsidRDefault="00450A95"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Transparencia, Acceso a la Información Pública y Protección de Datos Personales Estatal 2023.</w:t>
            </w:r>
            <w:r w:rsidRPr="00E53DFB">
              <w:rPr>
                <w:rFonts w:ascii="Arial" w:eastAsia="Times New Roman" w:hAnsi="Arial" w:cs="Arial"/>
                <w:sz w:val="18"/>
                <w:szCs w:val="18"/>
                <w:lang w:eastAsia="es-MX"/>
              </w:rPr>
              <w:t xml:space="preserve"> Los principales cambios se concentran en la garantía del acceso a la información pública y en la protección de los datos personales, aplicables en el ámbito estatal y federal. Se fortalecieron algunos reactivos aplicables exclusivamente a los contextos institucionales de los organismos garantes de las entidades federativas.</w:t>
            </w:r>
          </w:p>
        </w:tc>
      </w:tr>
      <w:tr w:rsidR="00450A95" w:rsidRPr="00102BAF" w14:paraId="5C838279" w14:textId="77777777" w:rsidTr="00BA75C6">
        <w:trPr>
          <w:trHeight w:val="20"/>
        </w:trPr>
        <w:tc>
          <w:tcPr>
            <w:tcW w:w="0" w:type="auto"/>
            <w:shd w:val="clear" w:color="auto" w:fill="auto"/>
            <w:vAlign w:val="center"/>
          </w:tcPr>
          <w:p w14:paraId="1E5C7865" w14:textId="6C63C19C" w:rsidR="00450A95" w:rsidRPr="00E53DFB" w:rsidRDefault="00450A95"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Procuración de Justicia Estatal 2023.</w:t>
            </w:r>
            <w:r w:rsidRPr="00E53DFB">
              <w:rPr>
                <w:rFonts w:ascii="Arial" w:eastAsia="Times New Roman" w:hAnsi="Arial" w:cs="Arial"/>
                <w:sz w:val="18"/>
                <w:szCs w:val="18"/>
                <w:lang w:eastAsia="es-MX"/>
              </w:rPr>
              <w:t xml:space="preserve"> Destacan las mejoras al cuestionario para generar información estadística en relación con las resoluciones emitidas por los comités de transparencia y la desclasificación de documentos o expedientes. Derivado de la estandarización de contenidos transversales entre los Censos Nacionales de Gobierno, se realiz</w:t>
            </w:r>
            <w:r w:rsidR="004E4B8F" w:rsidRPr="00E53DFB">
              <w:rPr>
                <w:rFonts w:ascii="Arial" w:eastAsia="Times New Roman" w:hAnsi="Arial" w:cs="Arial"/>
                <w:sz w:val="18"/>
                <w:szCs w:val="18"/>
                <w:lang w:eastAsia="es-MX"/>
              </w:rPr>
              <w:t>ó</w:t>
            </w:r>
            <w:r w:rsidRPr="00E53DFB">
              <w:rPr>
                <w:rFonts w:ascii="Arial" w:eastAsia="Times New Roman" w:hAnsi="Arial" w:cs="Arial"/>
                <w:sz w:val="18"/>
                <w:szCs w:val="18"/>
                <w:lang w:eastAsia="es-MX"/>
              </w:rPr>
              <w:t xml:space="preserve"> una restructura a la sección de control interno y anticorrupción.</w:t>
            </w:r>
          </w:p>
        </w:tc>
      </w:tr>
      <w:tr w:rsidR="00450A95" w:rsidRPr="009010D8" w14:paraId="46FAE401" w14:textId="77777777" w:rsidTr="00BA75C6">
        <w:trPr>
          <w:trHeight w:val="20"/>
        </w:trPr>
        <w:tc>
          <w:tcPr>
            <w:tcW w:w="0" w:type="auto"/>
            <w:shd w:val="clear" w:color="auto" w:fill="auto"/>
            <w:vAlign w:val="center"/>
          </w:tcPr>
          <w:p w14:paraId="3C31363F" w14:textId="4860682A" w:rsidR="00450A95" w:rsidRPr="00E53DFB" w:rsidRDefault="00450A95"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Gobierno Federal 2021.</w:t>
            </w:r>
            <w:r w:rsidRPr="00E53DFB">
              <w:rPr>
                <w:rFonts w:ascii="Arial" w:eastAsia="Times New Roman" w:hAnsi="Arial" w:cs="Arial"/>
                <w:sz w:val="18"/>
                <w:szCs w:val="18"/>
                <w:lang w:eastAsia="es-MX"/>
              </w:rPr>
              <w:t xml:space="preserve"> Se integró información de 312 instituciones (incluyendo a las empresas productivas del Estado y sus subsidiarias)</w:t>
            </w:r>
            <w:r w:rsidR="00565D9F">
              <w:rPr>
                <w:rFonts w:ascii="Arial" w:eastAsia="Times New Roman" w:hAnsi="Arial" w:cs="Arial"/>
                <w:sz w:val="18"/>
                <w:szCs w:val="18"/>
                <w:lang w:eastAsia="es-MX"/>
              </w:rPr>
              <w:t xml:space="preserve"> y</w:t>
            </w:r>
            <w:r w:rsidR="007A1E07">
              <w:rPr>
                <w:rFonts w:ascii="Arial" w:eastAsia="Times New Roman" w:hAnsi="Arial" w:cs="Arial"/>
                <w:sz w:val="18"/>
                <w:szCs w:val="18"/>
                <w:lang w:eastAsia="es-MX"/>
              </w:rPr>
              <w:t xml:space="preserve"> </w:t>
            </w:r>
            <w:r w:rsidRPr="00E53DFB">
              <w:rPr>
                <w:rFonts w:ascii="Arial" w:eastAsia="Times New Roman" w:hAnsi="Arial" w:cs="Arial"/>
                <w:sz w:val="18"/>
                <w:szCs w:val="18"/>
                <w:lang w:eastAsia="es-MX"/>
              </w:rPr>
              <w:t>se construyó un catálogo de trámites y servicios</w:t>
            </w:r>
            <w:r w:rsidR="001C4A86">
              <w:rPr>
                <w:rFonts w:ascii="Arial" w:eastAsia="Times New Roman" w:hAnsi="Arial" w:cs="Arial"/>
                <w:sz w:val="18"/>
                <w:szCs w:val="18"/>
                <w:lang w:eastAsia="es-MX"/>
              </w:rPr>
              <w:t xml:space="preserve"> </w:t>
            </w:r>
            <w:r w:rsidRPr="00E53DFB">
              <w:rPr>
                <w:rFonts w:ascii="Arial" w:eastAsia="Times New Roman" w:hAnsi="Arial" w:cs="Arial"/>
                <w:sz w:val="18"/>
                <w:szCs w:val="18"/>
                <w:lang w:eastAsia="es-MX"/>
              </w:rPr>
              <w:t>con la Comisión Nacional de Mejora Regulatoria</w:t>
            </w:r>
            <w:r w:rsidR="001C4A86">
              <w:rPr>
                <w:rFonts w:ascii="Arial" w:eastAsia="Times New Roman" w:hAnsi="Arial" w:cs="Arial"/>
                <w:sz w:val="18"/>
                <w:szCs w:val="18"/>
                <w:lang w:eastAsia="es-MX"/>
              </w:rPr>
              <w:t xml:space="preserve">. </w:t>
            </w:r>
            <w:r w:rsidR="0091354C">
              <w:rPr>
                <w:rFonts w:ascii="Arial" w:eastAsia="Times New Roman" w:hAnsi="Arial" w:cs="Arial"/>
                <w:sz w:val="18"/>
                <w:szCs w:val="18"/>
                <w:lang w:eastAsia="es-MX"/>
              </w:rPr>
              <w:t xml:space="preserve">Esto </w:t>
            </w:r>
            <w:r w:rsidRPr="00E53DFB">
              <w:rPr>
                <w:rFonts w:ascii="Arial" w:eastAsia="Times New Roman" w:hAnsi="Arial" w:cs="Arial"/>
                <w:sz w:val="18"/>
                <w:szCs w:val="18"/>
                <w:lang w:eastAsia="es-MX"/>
              </w:rPr>
              <w:t xml:space="preserve">permitió obtener </w:t>
            </w:r>
            <w:r w:rsidR="00A85DCF">
              <w:rPr>
                <w:rFonts w:ascii="Arial" w:eastAsia="Times New Roman" w:hAnsi="Arial" w:cs="Arial"/>
                <w:sz w:val="18"/>
                <w:szCs w:val="18"/>
                <w:lang w:eastAsia="es-MX"/>
              </w:rPr>
              <w:t>una</w:t>
            </w:r>
            <w:r w:rsidRPr="00E53DFB">
              <w:rPr>
                <w:rFonts w:ascii="Arial" w:eastAsia="Times New Roman" w:hAnsi="Arial" w:cs="Arial"/>
                <w:sz w:val="18"/>
                <w:szCs w:val="18"/>
                <w:lang w:eastAsia="es-MX"/>
              </w:rPr>
              <w:t xml:space="preserve"> representatividad estadística superior al 95 por ciento.</w:t>
            </w:r>
          </w:p>
        </w:tc>
      </w:tr>
      <w:tr w:rsidR="00BA7B56" w:rsidRPr="00450A95" w14:paraId="701889CC" w14:textId="77777777" w:rsidTr="00BA75C6">
        <w:trPr>
          <w:trHeight w:val="20"/>
        </w:trPr>
        <w:tc>
          <w:tcPr>
            <w:tcW w:w="0" w:type="auto"/>
            <w:shd w:val="clear" w:color="auto" w:fill="auto"/>
            <w:vAlign w:val="center"/>
            <w:hideMark/>
          </w:tcPr>
          <w:p w14:paraId="2209E164" w14:textId="01D0F3C4" w:rsidR="00BA7B56" w:rsidRPr="00E53DFB" w:rsidRDefault="00BA7B56" w:rsidP="00BA75C6">
            <w:pPr>
              <w:spacing w:before="60" w:after="60" w:line="240" w:lineRule="auto"/>
              <w:jc w:val="both"/>
              <w:rPr>
                <w:rFonts w:ascii="Arial" w:hAnsi="Arial" w:cs="Arial"/>
                <w:color w:val="000000"/>
                <w:sz w:val="18"/>
                <w:szCs w:val="18"/>
              </w:rPr>
            </w:pPr>
            <w:r w:rsidRPr="00E53DFB">
              <w:rPr>
                <w:rFonts w:ascii="Arial" w:hAnsi="Arial" w:cs="Arial"/>
                <w:color w:val="000000"/>
                <w:sz w:val="18"/>
                <w:szCs w:val="18"/>
              </w:rPr>
              <w:t xml:space="preserve">El </w:t>
            </w:r>
            <w:r w:rsidRPr="00E53DFB">
              <w:rPr>
                <w:rFonts w:ascii="Arial" w:hAnsi="Arial" w:cs="Arial"/>
                <w:b/>
                <w:color w:val="000000"/>
                <w:sz w:val="18"/>
                <w:szCs w:val="18"/>
              </w:rPr>
              <w:t>Censo Nacional de Gobiernos Estatales (CNGE) 2023</w:t>
            </w:r>
            <w:r w:rsidR="0079542D">
              <w:rPr>
                <w:rFonts w:ascii="Arial" w:hAnsi="Arial" w:cs="Arial"/>
                <w:b/>
                <w:color w:val="000000"/>
                <w:sz w:val="18"/>
                <w:szCs w:val="18"/>
              </w:rPr>
              <w:t>.</w:t>
            </w:r>
            <w:r w:rsidRPr="00E53DFB">
              <w:rPr>
                <w:rFonts w:ascii="Arial" w:hAnsi="Arial" w:cs="Arial"/>
                <w:color w:val="000000"/>
                <w:sz w:val="18"/>
                <w:szCs w:val="18"/>
              </w:rPr>
              <w:t xml:space="preserve"> Se rediseñó el cuestionario con el fin de reduc</w:t>
            </w:r>
            <w:r w:rsidR="00F62370" w:rsidRPr="00E53DFB">
              <w:rPr>
                <w:rFonts w:ascii="Arial" w:hAnsi="Arial" w:cs="Arial"/>
                <w:color w:val="000000"/>
                <w:sz w:val="18"/>
                <w:szCs w:val="18"/>
              </w:rPr>
              <w:t>i</w:t>
            </w:r>
            <w:r w:rsidRPr="00E53DFB">
              <w:rPr>
                <w:rFonts w:ascii="Arial" w:hAnsi="Arial" w:cs="Arial"/>
                <w:color w:val="000000"/>
                <w:sz w:val="18"/>
                <w:szCs w:val="18"/>
              </w:rPr>
              <w:t>r la carga a los informant</w:t>
            </w:r>
            <w:r w:rsidR="00F62370" w:rsidRPr="00E53DFB">
              <w:rPr>
                <w:rFonts w:ascii="Arial" w:hAnsi="Arial" w:cs="Arial"/>
                <w:color w:val="000000"/>
                <w:sz w:val="18"/>
                <w:szCs w:val="18"/>
              </w:rPr>
              <w:t>e</w:t>
            </w:r>
            <w:r w:rsidRPr="00E53DFB">
              <w:rPr>
                <w:rFonts w:ascii="Arial" w:hAnsi="Arial" w:cs="Arial"/>
                <w:color w:val="000000"/>
                <w:sz w:val="18"/>
                <w:szCs w:val="18"/>
              </w:rPr>
              <w:t xml:space="preserve">s. Destacan los cambios relacionados con los alojamientos de </w:t>
            </w:r>
            <w:r w:rsidRPr="00E53DFB">
              <w:rPr>
                <w:rFonts w:ascii="Arial" w:hAnsi="Arial" w:cs="Arial"/>
                <w:sz w:val="18"/>
                <w:szCs w:val="18"/>
              </w:rPr>
              <w:t xml:space="preserve">asistencia social, </w:t>
            </w:r>
            <w:r w:rsidRPr="00E53DFB">
              <w:rPr>
                <w:rFonts w:ascii="Arial" w:hAnsi="Arial" w:cs="Arial"/>
                <w:color w:val="000000"/>
                <w:sz w:val="18"/>
                <w:szCs w:val="18"/>
              </w:rPr>
              <w:t>servicios periciales y servicio médico forense, defensoría pública, y se replicaron los ajustes considerados en el CNPJE 2023 y el CNIJE 2023.</w:t>
            </w:r>
          </w:p>
        </w:tc>
      </w:tr>
      <w:tr w:rsidR="00BA7B56" w:rsidRPr="00450A95" w14:paraId="497A2461" w14:textId="77777777" w:rsidTr="00BA75C6">
        <w:trPr>
          <w:trHeight w:val="20"/>
        </w:trPr>
        <w:tc>
          <w:tcPr>
            <w:tcW w:w="0" w:type="auto"/>
            <w:shd w:val="clear" w:color="auto" w:fill="auto"/>
            <w:vAlign w:val="center"/>
          </w:tcPr>
          <w:p w14:paraId="786B5A75" w14:textId="77777777" w:rsidR="00BA7B56" w:rsidRPr="00E53DFB" w:rsidRDefault="00BA7B56" w:rsidP="00BA75C6">
            <w:pPr>
              <w:spacing w:before="60" w:after="60" w:line="240" w:lineRule="auto"/>
              <w:jc w:val="both"/>
              <w:rPr>
                <w:rFonts w:ascii="Arial" w:hAnsi="Arial" w:cs="Arial"/>
                <w:color w:val="000000"/>
                <w:sz w:val="18"/>
                <w:szCs w:val="18"/>
              </w:rPr>
            </w:pPr>
            <w:r w:rsidRPr="00E53DFB">
              <w:rPr>
                <w:rFonts w:ascii="Arial" w:hAnsi="Arial" w:cs="Arial"/>
                <w:b/>
                <w:color w:val="000000"/>
                <w:sz w:val="18"/>
                <w:szCs w:val="18"/>
              </w:rPr>
              <w:t>Censo Nacional de Sistemas Penitenciarios Estatales y Censo Nacional de Sistema Penitenciario Federal 2023.</w:t>
            </w:r>
            <w:r w:rsidRPr="00E53DFB">
              <w:rPr>
                <w:rFonts w:ascii="Arial" w:hAnsi="Arial" w:cs="Arial"/>
                <w:color w:val="000000"/>
                <w:sz w:val="18"/>
                <w:szCs w:val="18"/>
              </w:rPr>
              <w:t xml:space="preserve"> Se fortalecieron principalmente los temas relacionados con los espacios físicos de </w:t>
            </w:r>
            <w:r w:rsidRPr="00E53DFB">
              <w:rPr>
                <w:rFonts w:ascii="Arial" w:hAnsi="Arial" w:cs="Arial"/>
                <w:sz w:val="18"/>
                <w:szCs w:val="18"/>
              </w:rPr>
              <w:t>infraestructura;</w:t>
            </w:r>
            <w:r w:rsidRPr="00E53DFB">
              <w:rPr>
                <w:rFonts w:ascii="Arial" w:hAnsi="Arial" w:cs="Arial"/>
                <w:color w:val="000000"/>
                <w:sz w:val="18"/>
                <w:szCs w:val="18"/>
              </w:rPr>
              <w:t xml:space="preserve"> la implementación de programas de justicia terapéutica; las actividades orientadas a la reinserción social; y la protección de derechos humanos en estos centros.</w:t>
            </w:r>
          </w:p>
        </w:tc>
      </w:tr>
      <w:tr w:rsidR="00BA7B56" w:rsidRPr="00450A95" w14:paraId="3C3AE271" w14:textId="77777777" w:rsidTr="00BA75C6">
        <w:trPr>
          <w:trHeight w:val="20"/>
        </w:trPr>
        <w:tc>
          <w:tcPr>
            <w:tcW w:w="0" w:type="auto"/>
            <w:shd w:val="clear" w:color="auto" w:fill="auto"/>
            <w:vAlign w:val="center"/>
          </w:tcPr>
          <w:p w14:paraId="6DD26A0A" w14:textId="4A07629A" w:rsidR="00BA7B56" w:rsidRPr="00E53DFB" w:rsidRDefault="00BA7B5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Derechos Humanos Federal 2023.</w:t>
            </w:r>
            <w:r w:rsidRPr="00E53DFB">
              <w:rPr>
                <w:rFonts w:ascii="Arial" w:eastAsia="Times New Roman" w:hAnsi="Arial" w:cs="Arial"/>
                <w:sz w:val="18"/>
                <w:szCs w:val="18"/>
                <w:lang w:eastAsia="es-MX"/>
              </w:rPr>
              <w:t xml:space="preserve"> Las mejoras permitirán contar con mayores elementos conceptuales y metodológicos a través del ajuste de variables específicas relacionadas con los siguientes temas: acciones de búsqueda, estatus de las solicitudes de queja, grupos vulnerables y expedientes concluidos.</w:t>
            </w:r>
          </w:p>
        </w:tc>
      </w:tr>
      <w:tr w:rsidR="00BA7B56" w:rsidRPr="00450A95" w14:paraId="3FEEABB6" w14:textId="77777777" w:rsidTr="00BA75C6">
        <w:trPr>
          <w:trHeight w:val="20"/>
        </w:trPr>
        <w:tc>
          <w:tcPr>
            <w:tcW w:w="0" w:type="auto"/>
            <w:shd w:val="clear" w:color="auto" w:fill="auto"/>
            <w:vAlign w:val="center"/>
          </w:tcPr>
          <w:p w14:paraId="3A0DD69A" w14:textId="77777777" w:rsidR="00BA7B56" w:rsidRPr="00E53DFB" w:rsidRDefault="00BA7B5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Transparencia, Acceso a la Información Pública y Protección de Datos Personales Federal 2023.</w:t>
            </w:r>
            <w:r w:rsidRPr="00E53DFB">
              <w:rPr>
                <w:rFonts w:ascii="Arial" w:eastAsia="Times New Roman" w:hAnsi="Arial" w:cs="Arial"/>
                <w:sz w:val="18"/>
                <w:szCs w:val="18"/>
                <w:lang w:eastAsia="es-MX"/>
              </w:rPr>
              <w:t xml:space="preserve"> Los principales cambios se refieren a los temas susceptibles de captarse mediante esquema de estructura de datos para el aprovechamiento estadístico de los registros administrativos en la materia, existentes en el INAI, los cuales son: recursos de revisión, medidas de apremio y sanciones, denuncias por actos u omisiones, así como resoluciones de los comités de transparencia, índice de expedientes clasificados como reservados y solicitudes de acceso a la información y de protección de datos personales.</w:t>
            </w:r>
          </w:p>
        </w:tc>
      </w:tr>
      <w:tr w:rsidR="00706A5C" w:rsidRPr="00450A95" w14:paraId="66BD68CC" w14:textId="77777777" w:rsidTr="00BA75C6">
        <w:trPr>
          <w:trHeight w:val="20"/>
        </w:trPr>
        <w:tc>
          <w:tcPr>
            <w:tcW w:w="0" w:type="auto"/>
            <w:shd w:val="clear" w:color="auto" w:fill="auto"/>
            <w:vAlign w:val="center"/>
          </w:tcPr>
          <w:p w14:paraId="423E2FD2" w14:textId="7BA9116A" w:rsidR="00706A5C" w:rsidRPr="00E53DFB" w:rsidRDefault="00706A5C" w:rsidP="00BA75C6">
            <w:pPr>
              <w:spacing w:before="60" w:after="60" w:line="240" w:lineRule="auto"/>
              <w:jc w:val="both"/>
              <w:rPr>
                <w:rFonts w:ascii="Arial" w:eastAsia="Times New Roman" w:hAnsi="Arial" w:cs="Arial"/>
                <w:b/>
                <w:sz w:val="18"/>
                <w:szCs w:val="18"/>
                <w:lang w:eastAsia="es-MX"/>
              </w:rPr>
            </w:pPr>
            <w:r w:rsidRPr="00E53DFB">
              <w:rPr>
                <w:rFonts w:ascii="Arial" w:hAnsi="Arial" w:cs="Arial"/>
                <w:b/>
                <w:color w:val="000000"/>
                <w:sz w:val="18"/>
                <w:szCs w:val="18"/>
              </w:rPr>
              <w:lastRenderedPageBreak/>
              <w:t>Censo Nacional de Impartición de Justicia Federal 2023.</w:t>
            </w:r>
            <w:r w:rsidRPr="00E53DFB">
              <w:rPr>
                <w:rFonts w:ascii="Arial" w:hAnsi="Arial" w:cs="Arial"/>
                <w:color w:val="000000"/>
                <w:sz w:val="18"/>
                <w:szCs w:val="18"/>
              </w:rPr>
              <w:t xml:space="preserve"> En el marco del Acuerdo por el que se revoca la determinación de Información de Interés Nacional de este censo, y con la finalidad de mejorar el proceso de generación de información estadística, se avanzó en el aprovechamiento estadístico de sus registros administrativos. Se adoptó un mecanismo de transferencia consistente en el </w:t>
            </w:r>
            <w:r w:rsidRPr="00E53DFB">
              <w:rPr>
                <w:rFonts w:ascii="Arial" w:hAnsi="Arial" w:cs="Arial"/>
                <w:sz w:val="18"/>
                <w:szCs w:val="18"/>
              </w:rPr>
              <w:t xml:space="preserve">aprovechamiento estadístico del SISGA a partir de una estructura de datos elaborada por el INEGI. Se continuó con la desincorporación de variables del esquema </w:t>
            </w:r>
            <w:r w:rsidRPr="00E53DFB">
              <w:rPr>
                <w:rFonts w:ascii="Arial" w:hAnsi="Arial" w:cs="Arial"/>
                <w:color w:val="000000"/>
                <w:sz w:val="18"/>
                <w:szCs w:val="18"/>
              </w:rPr>
              <w:t>de cuestionario, en relación con la gestión y el desempeño del CJF.</w:t>
            </w:r>
          </w:p>
        </w:tc>
      </w:tr>
      <w:tr w:rsidR="00BA7B56" w:rsidRPr="00450A95" w14:paraId="084B956E" w14:textId="77777777" w:rsidTr="00BA75C6">
        <w:trPr>
          <w:trHeight w:val="20"/>
        </w:trPr>
        <w:tc>
          <w:tcPr>
            <w:tcW w:w="0" w:type="auto"/>
            <w:shd w:val="clear" w:color="auto" w:fill="auto"/>
            <w:vAlign w:val="center"/>
          </w:tcPr>
          <w:p w14:paraId="0B6A4E54" w14:textId="022E9EAC" w:rsidR="00BA7B56" w:rsidRPr="00E53DFB" w:rsidRDefault="00BA7B5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 xml:space="preserve">Censo Nacional de Poderes Legislativos Estatales 2023. </w:t>
            </w:r>
            <w:r w:rsidR="004E4B8F" w:rsidRPr="00E53DFB">
              <w:rPr>
                <w:rFonts w:ascii="Arial" w:eastAsia="Times New Roman" w:hAnsi="Arial" w:cs="Arial"/>
                <w:sz w:val="18"/>
                <w:szCs w:val="18"/>
                <w:lang w:eastAsia="es-MX"/>
              </w:rPr>
              <w:t>A partir de</w:t>
            </w:r>
            <w:r w:rsidRPr="00E53DFB">
              <w:rPr>
                <w:rFonts w:ascii="Arial" w:eastAsia="Times New Roman" w:hAnsi="Arial" w:cs="Arial"/>
                <w:sz w:val="18"/>
                <w:szCs w:val="18"/>
                <w:lang w:eastAsia="es-MX"/>
              </w:rPr>
              <w:t xml:space="preserve"> reuniones de coordinación con cada Congreso Estatal </w:t>
            </w:r>
            <w:r w:rsidR="004E4B8F" w:rsidRPr="00E53DFB">
              <w:rPr>
                <w:rFonts w:ascii="Arial" w:eastAsia="Times New Roman" w:hAnsi="Arial" w:cs="Arial"/>
                <w:sz w:val="18"/>
                <w:szCs w:val="18"/>
                <w:lang w:eastAsia="es-MX"/>
              </w:rPr>
              <w:t>se revisó</w:t>
            </w:r>
            <w:r w:rsidRPr="00E53DFB">
              <w:rPr>
                <w:rFonts w:ascii="Arial" w:eastAsia="Times New Roman" w:hAnsi="Arial" w:cs="Arial"/>
                <w:sz w:val="18"/>
                <w:szCs w:val="18"/>
                <w:lang w:eastAsia="es-MX"/>
              </w:rPr>
              <w:t xml:space="preserve"> el esquema de captación censal </w:t>
            </w:r>
            <w:r w:rsidR="00706A5C" w:rsidRPr="00E53DFB">
              <w:rPr>
                <w:rFonts w:ascii="Arial" w:eastAsia="Times New Roman" w:hAnsi="Arial" w:cs="Arial"/>
                <w:sz w:val="18"/>
                <w:szCs w:val="18"/>
                <w:lang w:eastAsia="es-MX"/>
              </w:rPr>
              <w:t>y se</w:t>
            </w:r>
            <w:r w:rsidR="004E4B8F" w:rsidRPr="00E53DFB">
              <w:rPr>
                <w:rFonts w:ascii="Arial" w:eastAsia="Times New Roman" w:hAnsi="Arial" w:cs="Arial"/>
                <w:sz w:val="18"/>
                <w:szCs w:val="18"/>
                <w:lang w:eastAsia="es-MX"/>
              </w:rPr>
              <w:t xml:space="preserve"> </w:t>
            </w:r>
            <w:r w:rsidRPr="00E53DFB">
              <w:rPr>
                <w:rFonts w:ascii="Arial" w:eastAsia="Times New Roman" w:hAnsi="Arial" w:cs="Arial"/>
                <w:sz w:val="18"/>
                <w:szCs w:val="18"/>
                <w:lang w:eastAsia="es-MX"/>
              </w:rPr>
              <w:t>desarro</w:t>
            </w:r>
            <w:r w:rsidR="00543445" w:rsidRPr="00E53DFB">
              <w:rPr>
                <w:rFonts w:ascii="Arial" w:eastAsia="Times New Roman" w:hAnsi="Arial" w:cs="Arial"/>
                <w:sz w:val="18"/>
                <w:szCs w:val="18"/>
                <w:lang w:eastAsia="es-MX"/>
              </w:rPr>
              <w:t>l</w:t>
            </w:r>
            <w:r w:rsidRPr="00E53DFB">
              <w:rPr>
                <w:rFonts w:ascii="Arial" w:eastAsia="Times New Roman" w:hAnsi="Arial" w:cs="Arial"/>
                <w:sz w:val="18"/>
                <w:szCs w:val="18"/>
                <w:lang w:eastAsia="es-MX"/>
              </w:rPr>
              <w:t>l</w:t>
            </w:r>
            <w:r w:rsidR="00706A5C" w:rsidRPr="00E53DFB">
              <w:rPr>
                <w:rFonts w:ascii="Arial" w:eastAsia="Times New Roman" w:hAnsi="Arial" w:cs="Arial"/>
                <w:sz w:val="18"/>
                <w:szCs w:val="18"/>
                <w:lang w:eastAsia="es-MX"/>
              </w:rPr>
              <w:t>ó</w:t>
            </w:r>
            <w:r w:rsidRPr="00E53DFB">
              <w:rPr>
                <w:rFonts w:ascii="Arial" w:eastAsia="Times New Roman" w:hAnsi="Arial" w:cs="Arial"/>
                <w:sz w:val="18"/>
                <w:szCs w:val="18"/>
                <w:lang w:eastAsia="es-MX"/>
              </w:rPr>
              <w:t xml:space="preserve"> un mecanismo más eficiente de transferencia de información conforme a la operación de los Congresos Estatales que permita generar mayor desagregación y cruces en la información.</w:t>
            </w:r>
          </w:p>
        </w:tc>
      </w:tr>
      <w:tr w:rsidR="00BA7B56" w:rsidRPr="00450A95" w14:paraId="460D5EB8" w14:textId="77777777" w:rsidTr="00BA75C6">
        <w:trPr>
          <w:trHeight w:val="20"/>
        </w:trPr>
        <w:tc>
          <w:tcPr>
            <w:tcW w:w="0" w:type="auto"/>
            <w:shd w:val="clear" w:color="auto" w:fill="auto"/>
            <w:vAlign w:val="center"/>
          </w:tcPr>
          <w:p w14:paraId="56B0572E" w14:textId="56B14889" w:rsidR="00BA7B56" w:rsidRPr="00E53DFB" w:rsidRDefault="00BA7B5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 xml:space="preserve">Censo Nacional de Gobiernos Municipales y Demarcaciones Territoriales de la Ciudad de México 2023. </w:t>
            </w:r>
            <w:r w:rsidRPr="00E53DFB">
              <w:rPr>
                <w:rFonts w:ascii="Arial" w:eastAsia="Times New Roman" w:hAnsi="Arial" w:cs="Arial"/>
                <w:sz w:val="18"/>
                <w:szCs w:val="18"/>
                <w:lang w:eastAsia="es-MX"/>
              </w:rPr>
              <w:t>Se delimitaron y refinaron algunos reactivos que hacen parte de la sección transversal en la materia. Se profundizó en el conocimiento de las autoridades participantes en el ejercicio de la función de control interno. En concordancia con los ajustes realizados al CNGE 2022, y a partir del análisis realizado a la Política Nacional Anticorrupción, se identificó la necesidad de comenzar a generar información de los programas sociales operados por los municipios y Demarcaciones territoriales.</w:t>
            </w:r>
          </w:p>
        </w:tc>
      </w:tr>
      <w:tr w:rsidR="00BA7B56" w:rsidRPr="00450A95" w14:paraId="7B9A8009" w14:textId="77777777" w:rsidTr="00BA75C6">
        <w:trPr>
          <w:trHeight w:val="20"/>
        </w:trPr>
        <w:tc>
          <w:tcPr>
            <w:tcW w:w="0" w:type="auto"/>
            <w:shd w:val="clear" w:color="auto" w:fill="auto"/>
            <w:vAlign w:val="center"/>
          </w:tcPr>
          <w:p w14:paraId="09F79EFA" w14:textId="6A3892AC" w:rsidR="00BA7B56" w:rsidRPr="00E53DFB" w:rsidRDefault="00BA7B56" w:rsidP="00BA75C6">
            <w:pPr>
              <w:spacing w:before="60" w:after="60" w:line="240" w:lineRule="auto"/>
              <w:jc w:val="both"/>
              <w:rPr>
                <w:rFonts w:ascii="Arial" w:eastAsia="Times New Roman" w:hAnsi="Arial" w:cs="Arial"/>
                <w:sz w:val="18"/>
                <w:szCs w:val="18"/>
                <w:lang w:eastAsia="es-MX"/>
              </w:rPr>
            </w:pPr>
            <w:r w:rsidRPr="00E53DFB">
              <w:rPr>
                <w:rFonts w:ascii="Arial" w:eastAsia="Times New Roman" w:hAnsi="Arial" w:cs="Arial"/>
                <w:b/>
                <w:sz w:val="18"/>
                <w:szCs w:val="18"/>
                <w:lang w:eastAsia="es-MX"/>
              </w:rPr>
              <w:t>Censo Nacional de Gobierno Federal 2023.</w:t>
            </w:r>
            <w:r w:rsidRPr="00E53DFB">
              <w:rPr>
                <w:rFonts w:ascii="Arial" w:eastAsia="Times New Roman" w:hAnsi="Arial" w:cs="Arial"/>
                <w:sz w:val="18"/>
                <w:szCs w:val="18"/>
                <w:lang w:eastAsia="es-MX"/>
              </w:rPr>
              <w:t xml:space="preserve"> Los principales cambios se relacionan con variables específicas para el ejercicio de las funciones, como son información sobre tomas clandestinas de PEMEX y pérdidas de energía en la CFE.</w:t>
            </w:r>
          </w:p>
        </w:tc>
      </w:tr>
    </w:tbl>
    <w:p w14:paraId="712EC158" w14:textId="7F20354D" w:rsidR="00AD1455" w:rsidRPr="00C4586B" w:rsidRDefault="009D0F10" w:rsidP="00C821F4">
      <w:pPr>
        <w:spacing w:before="240" w:after="240"/>
        <w:jc w:val="both"/>
        <w:rPr>
          <w:rFonts w:ascii="Arial" w:hAnsi="Arial" w:cs="Arial"/>
        </w:rPr>
      </w:pPr>
      <w:r>
        <w:rPr>
          <w:rFonts w:ascii="Arial" w:hAnsi="Arial" w:cs="Arial"/>
        </w:rPr>
        <w:t>Adicionalmente</w:t>
      </w:r>
      <w:r w:rsidR="000B409A" w:rsidRPr="00C4586B">
        <w:rPr>
          <w:rFonts w:ascii="Arial" w:hAnsi="Arial" w:cs="Arial"/>
        </w:rPr>
        <w:t>, se regist</w:t>
      </w:r>
      <w:r w:rsidR="00FC36B8" w:rsidRPr="00C4586B">
        <w:rPr>
          <w:rFonts w:ascii="Arial" w:hAnsi="Arial" w:cs="Arial"/>
        </w:rPr>
        <w:t>r</w:t>
      </w:r>
      <w:r w:rsidR="007C2751">
        <w:rPr>
          <w:rFonts w:ascii="Arial" w:hAnsi="Arial" w:cs="Arial"/>
        </w:rPr>
        <w:t>ó</w:t>
      </w:r>
      <w:r w:rsidR="000B409A" w:rsidRPr="00C4586B">
        <w:rPr>
          <w:rFonts w:ascii="Arial" w:hAnsi="Arial" w:cs="Arial"/>
        </w:rPr>
        <w:t xml:space="preserve"> la </w:t>
      </w:r>
      <w:r w:rsidR="004851EA" w:rsidRPr="00C4586B">
        <w:rPr>
          <w:rFonts w:ascii="Arial" w:hAnsi="Arial" w:cs="Arial"/>
        </w:rPr>
        <w:t>actualización metodológica de la Información de la Carta de Uso del Suelo y Vegetación a escala 1:250,000</w:t>
      </w:r>
      <w:r w:rsidR="00AD6AD4">
        <w:rPr>
          <w:rFonts w:ascii="Arial" w:hAnsi="Arial" w:cs="Arial"/>
        </w:rPr>
        <w:t xml:space="preserve">, </w:t>
      </w:r>
      <w:r w:rsidR="00EA3C1C" w:rsidRPr="00C4586B">
        <w:rPr>
          <w:rFonts w:ascii="Arial" w:hAnsi="Arial" w:cs="Arial"/>
        </w:rPr>
        <w:t>del Índice Nacional de Precios Productor</w:t>
      </w:r>
      <w:r w:rsidR="00AD6AD4">
        <w:rPr>
          <w:rFonts w:ascii="Arial" w:hAnsi="Arial" w:cs="Arial"/>
        </w:rPr>
        <w:t xml:space="preserve"> y </w:t>
      </w:r>
      <w:r w:rsidR="007A04EE">
        <w:rPr>
          <w:rFonts w:ascii="Arial" w:hAnsi="Arial" w:cs="Arial"/>
        </w:rPr>
        <w:t xml:space="preserve">de </w:t>
      </w:r>
      <w:r w:rsidR="00AD6AD4">
        <w:rPr>
          <w:rFonts w:ascii="Arial" w:hAnsi="Arial" w:cs="Arial"/>
        </w:rPr>
        <w:t>la Encuesta Intercensal 2025</w:t>
      </w:r>
      <w:r w:rsidR="00435AFA">
        <w:rPr>
          <w:rFonts w:ascii="Arial" w:hAnsi="Arial" w:cs="Arial"/>
        </w:rPr>
        <w:t>,</w:t>
      </w:r>
      <w:r w:rsidR="004851EA" w:rsidRPr="00C4586B">
        <w:rPr>
          <w:rFonts w:ascii="Arial" w:hAnsi="Arial" w:cs="Arial"/>
        </w:rPr>
        <w:t xml:space="preserve"> la</w:t>
      </w:r>
      <w:r w:rsidR="00EA3C1C" w:rsidRPr="00C4586B">
        <w:rPr>
          <w:rFonts w:ascii="Arial" w:hAnsi="Arial" w:cs="Arial"/>
        </w:rPr>
        <w:t>s</w:t>
      </w:r>
      <w:r w:rsidR="004851EA" w:rsidRPr="00C4586B">
        <w:rPr>
          <w:rFonts w:ascii="Arial" w:hAnsi="Arial" w:cs="Arial"/>
        </w:rPr>
        <w:t xml:space="preserve"> cual</w:t>
      </w:r>
      <w:r w:rsidR="00EA3C1C" w:rsidRPr="00C4586B">
        <w:rPr>
          <w:rFonts w:ascii="Arial" w:hAnsi="Arial" w:cs="Arial"/>
        </w:rPr>
        <w:t>es</w:t>
      </w:r>
      <w:r w:rsidR="00167FCD">
        <w:rPr>
          <w:rFonts w:ascii="Arial" w:hAnsi="Arial" w:cs="Arial"/>
        </w:rPr>
        <w:t xml:space="preserve"> provienen de consultas públicas y</w:t>
      </w:r>
      <w:r w:rsidR="004851EA" w:rsidRPr="00C4586B">
        <w:rPr>
          <w:rFonts w:ascii="Arial" w:hAnsi="Arial" w:cs="Arial"/>
        </w:rPr>
        <w:t xml:space="preserve"> </w:t>
      </w:r>
      <w:r w:rsidR="00AF1F2F" w:rsidRPr="00C4586B">
        <w:rPr>
          <w:rFonts w:ascii="Arial" w:hAnsi="Arial" w:cs="Arial"/>
        </w:rPr>
        <w:t xml:space="preserve">están siendo </w:t>
      </w:r>
      <w:r w:rsidR="004851EA" w:rsidRPr="00C4586B">
        <w:rPr>
          <w:rFonts w:ascii="Arial" w:hAnsi="Arial" w:cs="Arial"/>
        </w:rPr>
        <w:t>documenta</w:t>
      </w:r>
      <w:r w:rsidR="00AF1F2F" w:rsidRPr="00C4586B">
        <w:rPr>
          <w:rFonts w:ascii="Arial" w:hAnsi="Arial" w:cs="Arial"/>
        </w:rPr>
        <w:t>das</w:t>
      </w:r>
      <w:r w:rsidR="00EA3C1C" w:rsidRPr="00C4586B">
        <w:rPr>
          <w:rFonts w:ascii="Arial" w:hAnsi="Arial" w:cs="Arial"/>
        </w:rPr>
        <w:t>.</w:t>
      </w:r>
    </w:p>
    <w:p w14:paraId="29BC3259" w14:textId="5707DE59" w:rsidR="00811AA1" w:rsidRPr="00C4586B" w:rsidRDefault="00811AA1" w:rsidP="00ED7CB3">
      <w:pPr>
        <w:pStyle w:val="Ttulo2"/>
        <w:spacing w:before="0"/>
        <w:rPr>
          <w:rFonts w:ascii="Arial" w:hAnsi="Arial" w:cs="Arial"/>
          <w:bCs/>
          <w:color w:val="08989C"/>
          <w:sz w:val="22"/>
          <w:szCs w:val="22"/>
        </w:rPr>
      </w:pPr>
      <w:bookmarkStart w:id="29" w:name="_Toc195618409"/>
      <w:r w:rsidRPr="00C4586B">
        <w:rPr>
          <w:rFonts w:ascii="Arial" w:hAnsi="Arial" w:cs="Arial"/>
          <w:bCs/>
          <w:color w:val="08989C"/>
          <w:sz w:val="22"/>
          <w:szCs w:val="22"/>
        </w:rPr>
        <w:t xml:space="preserve">IV.2. </w:t>
      </w:r>
      <w:r w:rsidR="00796D67">
        <w:rPr>
          <w:rFonts w:ascii="Arial" w:hAnsi="Arial" w:cs="Arial"/>
          <w:bCs/>
          <w:color w:val="08989C"/>
          <w:sz w:val="22"/>
          <w:szCs w:val="22"/>
        </w:rPr>
        <w:t>CAPACITACIÓN EN MATERIA DE</w:t>
      </w:r>
      <w:r w:rsidR="009D2B02" w:rsidRPr="00C4586B">
        <w:rPr>
          <w:rFonts w:ascii="Arial" w:hAnsi="Arial" w:cs="Arial"/>
          <w:bCs/>
          <w:color w:val="08989C"/>
          <w:sz w:val="22"/>
          <w:szCs w:val="22"/>
        </w:rPr>
        <w:t xml:space="preserve"> </w:t>
      </w:r>
      <w:r w:rsidRPr="00C4586B">
        <w:rPr>
          <w:rFonts w:ascii="Arial" w:hAnsi="Arial" w:cs="Arial"/>
          <w:bCs/>
          <w:color w:val="08989C"/>
          <w:sz w:val="22"/>
          <w:szCs w:val="22"/>
        </w:rPr>
        <w:t>CALIDAD</w:t>
      </w:r>
      <w:bookmarkEnd w:id="29"/>
    </w:p>
    <w:p w14:paraId="7E03B039" w14:textId="4DA6B61A" w:rsidR="00D02358" w:rsidRDefault="00243EB9" w:rsidP="002B368D">
      <w:pPr>
        <w:spacing w:before="120"/>
        <w:jc w:val="both"/>
        <w:rPr>
          <w:rFonts w:ascii="Arial" w:hAnsi="Arial" w:cs="Arial"/>
        </w:rPr>
      </w:pPr>
      <w:r w:rsidRPr="00FE0F86">
        <w:rPr>
          <w:rFonts w:ascii="Arial" w:hAnsi="Arial" w:cs="Arial"/>
        </w:rPr>
        <w:t>En 2024</w:t>
      </w:r>
      <w:r w:rsidR="002B73BF" w:rsidRPr="00FE0F86">
        <w:rPr>
          <w:rFonts w:ascii="Arial" w:hAnsi="Arial" w:cs="Arial"/>
        </w:rPr>
        <w:t xml:space="preserve"> se </w:t>
      </w:r>
      <w:r w:rsidRPr="00FE0F86">
        <w:rPr>
          <w:rFonts w:ascii="Arial" w:hAnsi="Arial" w:cs="Arial"/>
        </w:rPr>
        <w:t>impartieron</w:t>
      </w:r>
      <w:r w:rsidR="002B73BF" w:rsidRPr="00FE0F86">
        <w:rPr>
          <w:rFonts w:ascii="Arial" w:hAnsi="Arial" w:cs="Arial"/>
        </w:rPr>
        <w:t xml:space="preserve"> </w:t>
      </w:r>
      <w:r w:rsidR="00AC768C" w:rsidRPr="00FE0F86">
        <w:rPr>
          <w:rFonts w:ascii="Arial" w:hAnsi="Arial" w:cs="Arial"/>
        </w:rPr>
        <w:t>13</w:t>
      </w:r>
      <w:r w:rsidR="002B73BF" w:rsidRPr="00FE0F86">
        <w:rPr>
          <w:rFonts w:ascii="Arial" w:hAnsi="Arial" w:cs="Arial"/>
        </w:rPr>
        <w:t xml:space="preserve"> cursos </w:t>
      </w:r>
      <w:r w:rsidR="0072047E" w:rsidRPr="00FE0F86">
        <w:rPr>
          <w:rFonts w:ascii="Arial" w:hAnsi="Arial" w:cs="Arial"/>
        </w:rPr>
        <w:t>relacionados con</w:t>
      </w:r>
      <w:r w:rsidR="002B73BF" w:rsidRPr="00FE0F86">
        <w:rPr>
          <w:rFonts w:ascii="Arial" w:hAnsi="Arial" w:cs="Arial"/>
        </w:rPr>
        <w:t xml:space="preserve"> </w:t>
      </w:r>
      <w:r w:rsidR="006C6069" w:rsidRPr="00FE0F86">
        <w:rPr>
          <w:rFonts w:ascii="Arial" w:hAnsi="Arial" w:cs="Arial"/>
        </w:rPr>
        <w:t xml:space="preserve">los principios de calidad e iniciativas </w:t>
      </w:r>
      <w:r w:rsidR="00CD3853" w:rsidRPr="00FE0F86">
        <w:rPr>
          <w:rFonts w:ascii="Arial" w:hAnsi="Arial" w:cs="Arial"/>
        </w:rPr>
        <w:t xml:space="preserve">de </w:t>
      </w:r>
      <w:r w:rsidR="00E65BEB" w:rsidRPr="00FE0F86">
        <w:rPr>
          <w:rFonts w:ascii="Arial" w:hAnsi="Arial" w:cs="Arial"/>
        </w:rPr>
        <w:t>estandarización, evaluación y mejora</w:t>
      </w:r>
      <w:r w:rsidR="00C56136" w:rsidRPr="00FE0F86">
        <w:rPr>
          <w:rFonts w:ascii="Arial" w:hAnsi="Arial" w:cs="Arial"/>
        </w:rPr>
        <w:t xml:space="preserve"> (ver Tabla 16)</w:t>
      </w:r>
      <w:r w:rsidR="001F154D" w:rsidRPr="00FE0F86">
        <w:rPr>
          <w:rFonts w:ascii="Arial" w:hAnsi="Arial" w:cs="Arial"/>
        </w:rPr>
        <w:t>.</w:t>
      </w:r>
      <w:r w:rsidR="00E124BA" w:rsidRPr="00FE0F86">
        <w:rPr>
          <w:rFonts w:ascii="Arial" w:hAnsi="Arial" w:cs="Arial"/>
        </w:rPr>
        <w:t xml:space="preserve"> </w:t>
      </w:r>
      <w:r w:rsidR="00E2462F" w:rsidRPr="00FE0F86">
        <w:rPr>
          <w:rFonts w:ascii="Arial" w:hAnsi="Arial" w:cs="Arial"/>
        </w:rPr>
        <w:t xml:space="preserve">De 2017 </w:t>
      </w:r>
      <w:r w:rsidR="000E3E94" w:rsidRPr="00FE0F86">
        <w:rPr>
          <w:rFonts w:ascii="Arial" w:hAnsi="Arial" w:cs="Arial"/>
        </w:rPr>
        <w:t xml:space="preserve">a la fecha </w:t>
      </w:r>
      <w:r w:rsidR="0098364E" w:rsidRPr="00FE0F86">
        <w:rPr>
          <w:rFonts w:ascii="Arial" w:hAnsi="Arial" w:cs="Arial"/>
        </w:rPr>
        <w:t>se</w:t>
      </w:r>
      <w:r w:rsidR="0098364E">
        <w:rPr>
          <w:rFonts w:ascii="Arial" w:hAnsi="Arial" w:cs="Arial"/>
        </w:rPr>
        <w:t xml:space="preserve"> </w:t>
      </w:r>
      <w:r w:rsidR="00423417">
        <w:rPr>
          <w:rFonts w:ascii="Arial" w:hAnsi="Arial" w:cs="Arial"/>
        </w:rPr>
        <w:t xml:space="preserve">ha </w:t>
      </w:r>
      <w:r w:rsidR="0098364E">
        <w:rPr>
          <w:rFonts w:ascii="Arial" w:hAnsi="Arial" w:cs="Arial"/>
        </w:rPr>
        <w:t xml:space="preserve">alcanzado, en promedio, </w:t>
      </w:r>
      <w:r w:rsidR="00AD5A10">
        <w:rPr>
          <w:rFonts w:ascii="Arial" w:hAnsi="Arial" w:cs="Arial"/>
        </w:rPr>
        <w:t>e</w:t>
      </w:r>
      <w:r w:rsidR="0098364E">
        <w:rPr>
          <w:rFonts w:ascii="Arial" w:hAnsi="Arial" w:cs="Arial"/>
        </w:rPr>
        <w:t xml:space="preserve">l 87% de la población objetivo. </w:t>
      </w:r>
      <w:r w:rsidR="003E21F8">
        <w:rPr>
          <w:rFonts w:ascii="Arial" w:hAnsi="Arial" w:cs="Arial"/>
        </w:rPr>
        <w:t>Algunos cursos de capacitación están dirigidos a un público amplio</w:t>
      </w:r>
      <w:r w:rsidR="00CA1640">
        <w:rPr>
          <w:rFonts w:ascii="Arial" w:hAnsi="Arial" w:cs="Arial"/>
        </w:rPr>
        <w:t xml:space="preserve"> </w:t>
      </w:r>
      <w:r w:rsidR="00BD0A4C">
        <w:rPr>
          <w:rFonts w:ascii="Arial" w:hAnsi="Arial" w:cs="Arial"/>
        </w:rPr>
        <w:t>(</w:t>
      </w:r>
      <w:r w:rsidR="00CF5DAE">
        <w:rPr>
          <w:rFonts w:ascii="Arial" w:hAnsi="Arial" w:cs="Arial"/>
        </w:rPr>
        <w:t xml:space="preserve">Introducción a la norma del </w:t>
      </w:r>
      <w:proofErr w:type="spellStart"/>
      <w:r w:rsidR="00CF5DAE" w:rsidRPr="00CF5DAE">
        <w:rPr>
          <w:rFonts w:ascii="Arial" w:hAnsi="Arial" w:cs="Arial"/>
          <w:smallCaps/>
        </w:rPr>
        <w:t>mpeg</w:t>
      </w:r>
      <w:proofErr w:type="spellEnd"/>
      <w:r w:rsidR="00CF5DAE">
        <w:rPr>
          <w:rFonts w:ascii="Arial" w:hAnsi="Arial" w:cs="Arial"/>
        </w:rPr>
        <w:t>)</w:t>
      </w:r>
      <w:r w:rsidR="009C3BB8">
        <w:rPr>
          <w:rFonts w:ascii="Arial" w:hAnsi="Arial" w:cs="Arial"/>
        </w:rPr>
        <w:t xml:space="preserve">, </w:t>
      </w:r>
      <w:r w:rsidR="00E44050">
        <w:rPr>
          <w:rFonts w:ascii="Arial" w:hAnsi="Arial" w:cs="Arial"/>
        </w:rPr>
        <w:t xml:space="preserve">y otros </w:t>
      </w:r>
      <w:r w:rsidR="006B74BC">
        <w:rPr>
          <w:rFonts w:ascii="Arial" w:hAnsi="Arial" w:cs="Arial"/>
        </w:rPr>
        <w:t>tiene</w:t>
      </w:r>
      <w:r w:rsidR="009612E7">
        <w:rPr>
          <w:rFonts w:ascii="Arial" w:hAnsi="Arial" w:cs="Arial"/>
        </w:rPr>
        <w:t>n</w:t>
      </w:r>
      <w:r w:rsidR="006B74BC">
        <w:rPr>
          <w:rFonts w:ascii="Arial" w:hAnsi="Arial" w:cs="Arial"/>
        </w:rPr>
        <w:t xml:space="preserve"> un objetivo más especializado (</w:t>
      </w:r>
      <w:r w:rsidR="00C92EE5">
        <w:rPr>
          <w:rFonts w:ascii="Arial" w:hAnsi="Arial" w:cs="Arial"/>
        </w:rPr>
        <w:t>Aplicación de los i</w:t>
      </w:r>
      <w:r w:rsidR="00EF1558" w:rsidRPr="00EF1558">
        <w:rPr>
          <w:rFonts w:ascii="Arial" w:hAnsi="Arial" w:cs="Arial"/>
        </w:rPr>
        <w:t>ndicadores de precisión para registros administrativos</w:t>
      </w:r>
      <w:r w:rsidR="0091250F">
        <w:rPr>
          <w:rFonts w:ascii="Arial" w:hAnsi="Arial" w:cs="Arial"/>
        </w:rPr>
        <w:t>,</w:t>
      </w:r>
      <w:r w:rsidR="00EF1558" w:rsidRPr="00904F19">
        <w:rPr>
          <w:rFonts w:ascii="Arial" w:hAnsi="Arial" w:cs="Arial"/>
        </w:rPr>
        <w:t xml:space="preserve"> </w:t>
      </w:r>
      <w:r w:rsidR="00904F19" w:rsidRPr="00904F19">
        <w:rPr>
          <w:rFonts w:ascii="Arial" w:hAnsi="Arial" w:cs="Arial"/>
        </w:rPr>
        <w:t>Guía de diseño conceptual para encuestas</w:t>
      </w:r>
      <w:r w:rsidR="00904F19">
        <w:rPr>
          <w:rFonts w:ascii="Arial" w:hAnsi="Arial" w:cs="Arial"/>
        </w:rPr>
        <w:t>)</w:t>
      </w:r>
      <w:r w:rsidR="00A661BA">
        <w:rPr>
          <w:rFonts w:ascii="Arial" w:hAnsi="Arial" w:cs="Arial"/>
        </w:rPr>
        <w:t>.</w:t>
      </w:r>
    </w:p>
    <w:p w14:paraId="394B7731" w14:textId="457F3353" w:rsidR="00276E5F" w:rsidRDefault="00414FDB" w:rsidP="00276E5F">
      <w:pPr>
        <w:spacing w:before="240" w:after="240"/>
        <w:jc w:val="both"/>
        <w:rPr>
          <w:rFonts w:ascii="Arial" w:hAnsi="Arial" w:cs="Arial"/>
        </w:rPr>
      </w:pPr>
      <w:r>
        <w:rPr>
          <w:rFonts w:ascii="Arial" w:hAnsi="Arial" w:cs="Arial"/>
        </w:rPr>
        <w:t xml:space="preserve">Capacitaciones como la referida a </w:t>
      </w:r>
      <w:r w:rsidR="008C3974">
        <w:rPr>
          <w:rFonts w:ascii="Arial" w:hAnsi="Arial" w:cs="Arial"/>
        </w:rPr>
        <w:t xml:space="preserve">la </w:t>
      </w:r>
      <w:r w:rsidRPr="00414FDB">
        <w:rPr>
          <w:rFonts w:ascii="Arial" w:hAnsi="Arial" w:cs="Arial"/>
        </w:rPr>
        <w:t>Herramienta para la Evaluación de la Calidad de los Registros Administrativos (</w:t>
      </w:r>
      <w:proofErr w:type="spellStart"/>
      <w:r>
        <w:rPr>
          <w:rFonts w:ascii="Arial" w:hAnsi="Arial" w:cs="Arial"/>
          <w:smallCaps/>
        </w:rPr>
        <w:t>hecra</w:t>
      </w:r>
      <w:proofErr w:type="spellEnd"/>
      <w:r w:rsidRPr="00414FDB">
        <w:rPr>
          <w:rFonts w:ascii="Arial" w:hAnsi="Arial" w:cs="Arial"/>
        </w:rPr>
        <w:t>)</w:t>
      </w:r>
      <w:r>
        <w:rPr>
          <w:rFonts w:ascii="Arial" w:hAnsi="Arial" w:cs="Arial"/>
        </w:rPr>
        <w:t xml:space="preserve"> y a la </w:t>
      </w:r>
      <w:r w:rsidRPr="00414FDB">
        <w:rPr>
          <w:rFonts w:ascii="Arial" w:hAnsi="Arial" w:cs="Arial"/>
        </w:rPr>
        <w:t xml:space="preserve">Política para la Gestión de la Confidencialidad </w:t>
      </w:r>
      <w:r w:rsidR="00374A14">
        <w:rPr>
          <w:rFonts w:ascii="Arial" w:hAnsi="Arial" w:cs="Arial"/>
        </w:rPr>
        <w:t xml:space="preserve">contribuyen al fortalecimiento </w:t>
      </w:r>
      <w:r w:rsidR="00E16EAF">
        <w:rPr>
          <w:rFonts w:ascii="Arial" w:hAnsi="Arial" w:cs="Arial"/>
        </w:rPr>
        <w:t>de las Unidades del Estado</w:t>
      </w:r>
      <w:r w:rsidR="005637D4">
        <w:rPr>
          <w:rFonts w:ascii="Arial" w:hAnsi="Arial" w:cs="Arial"/>
        </w:rPr>
        <w:t>.</w:t>
      </w:r>
      <w:r w:rsidR="00276E5F" w:rsidRPr="00276E5F">
        <w:rPr>
          <w:rFonts w:ascii="Arial" w:hAnsi="Arial" w:cs="Arial"/>
        </w:rPr>
        <w:t xml:space="preserve"> </w:t>
      </w:r>
      <w:r w:rsidR="00276E5F">
        <w:rPr>
          <w:rFonts w:ascii="Arial" w:hAnsi="Arial" w:cs="Arial"/>
        </w:rPr>
        <w:t>Por ejemplo</w:t>
      </w:r>
      <w:r w:rsidR="00276E5F" w:rsidRPr="00C4586B">
        <w:rPr>
          <w:rFonts w:ascii="Arial" w:hAnsi="Arial" w:cs="Arial"/>
        </w:rPr>
        <w:t>, en coordinación con la Secretaría de Planeación de Durango, en 2024 se impartió un taller en el que se aplicó simultáneamente la Herramienta de Evaluación de la Calidad de los Registros Administrativos (</w:t>
      </w:r>
      <w:proofErr w:type="spellStart"/>
      <w:r w:rsidR="00276E5F" w:rsidRPr="00C4586B">
        <w:rPr>
          <w:rFonts w:ascii="Arial" w:hAnsi="Arial" w:cs="Arial"/>
          <w:smallCaps/>
        </w:rPr>
        <w:t>hecra</w:t>
      </w:r>
      <w:proofErr w:type="spellEnd"/>
      <w:r w:rsidR="00276E5F" w:rsidRPr="00C4586B">
        <w:rPr>
          <w:rFonts w:ascii="Arial" w:hAnsi="Arial" w:cs="Arial"/>
        </w:rPr>
        <w:t>) a registros de 30 dependencias de dicho gobierno estatal. Esta es una experiencia que podría replicarse en otros gobiernos estatales con el fin de mejorar registros administrativos.</w:t>
      </w:r>
    </w:p>
    <w:p w14:paraId="33E45108" w14:textId="466BBF8D" w:rsidR="00614A45" w:rsidRDefault="00276E5F" w:rsidP="00101561">
      <w:pPr>
        <w:spacing w:before="120"/>
        <w:jc w:val="both"/>
        <w:rPr>
          <w:rFonts w:ascii="Arial" w:hAnsi="Arial" w:cs="Arial"/>
        </w:rPr>
      </w:pPr>
      <w:r>
        <w:rPr>
          <w:rFonts w:ascii="Arial" w:hAnsi="Arial" w:cs="Arial"/>
        </w:rPr>
        <w:t>Por otro lado</w:t>
      </w:r>
      <w:r w:rsidR="00243EB9">
        <w:rPr>
          <w:rFonts w:ascii="Arial" w:hAnsi="Arial" w:cs="Arial"/>
        </w:rPr>
        <w:t>,</w:t>
      </w:r>
      <w:r w:rsidR="002B73BF" w:rsidRPr="00C4586B">
        <w:rPr>
          <w:rFonts w:ascii="Arial" w:hAnsi="Arial" w:cs="Arial"/>
        </w:rPr>
        <w:t xml:space="preserve"> se concluyó el </w:t>
      </w:r>
      <w:r w:rsidR="006C5F85">
        <w:rPr>
          <w:rFonts w:ascii="Arial" w:hAnsi="Arial" w:cs="Arial"/>
        </w:rPr>
        <w:t>diseño de</w:t>
      </w:r>
      <w:r w:rsidR="00133BC5">
        <w:rPr>
          <w:rFonts w:ascii="Arial" w:hAnsi="Arial" w:cs="Arial"/>
        </w:rPr>
        <w:t xml:space="preserve"> un</w:t>
      </w:r>
      <w:r w:rsidR="002B73BF" w:rsidRPr="00C4586B">
        <w:rPr>
          <w:rFonts w:ascii="Arial" w:hAnsi="Arial" w:cs="Arial"/>
        </w:rPr>
        <w:t xml:space="preserve"> curso sobre gestión de</w:t>
      </w:r>
      <w:r w:rsidR="006D0117" w:rsidRPr="00C4586B">
        <w:rPr>
          <w:rFonts w:ascii="Arial" w:hAnsi="Arial" w:cs="Arial"/>
        </w:rPr>
        <w:t xml:space="preserve"> </w:t>
      </w:r>
      <w:r w:rsidR="002B73BF" w:rsidRPr="00C4586B">
        <w:rPr>
          <w:rFonts w:ascii="Arial" w:hAnsi="Arial" w:cs="Arial"/>
        </w:rPr>
        <w:t>cambio</w:t>
      </w:r>
      <w:r w:rsidR="006D0117" w:rsidRPr="00C4586B">
        <w:rPr>
          <w:rFonts w:ascii="Arial" w:hAnsi="Arial" w:cs="Arial"/>
        </w:rPr>
        <w:t>s</w:t>
      </w:r>
      <w:r w:rsidR="002B73BF" w:rsidRPr="00C4586B">
        <w:rPr>
          <w:rFonts w:ascii="Arial" w:hAnsi="Arial" w:cs="Arial"/>
        </w:rPr>
        <w:t xml:space="preserve"> y se avan</w:t>
      </w:r>
      <w:r w:rsidR="00455AB9">
        <w:rPr>
          <w:rFonts w:ascii="Arial" w:hAnsi="Arial" w:cs="Arial"/>
        </w:rPr>
        <w:t>zó</w:t>
      </w:r>
      <w:r w:rsidR="002B73BF" w:rsidRPr="00C4586B">
        <w:rPr>
          <w:rFonts w:ascii="Arial" w:hAnsi="Arial" w:cs="Arial"/>
        </w:rPr>
        <w:t xml:space="preserve"> en los cursos de indicadores de precisión para encuestas y de la guía de diseño de la muestra para encuestas.</w:t>
      </w:r>
    </w:p>
    <w:p w14:paraId="5CC47FCC" w14:textId="77777777" w:rsidR="00614A45" w:rsidRDefault="00614A45">
      <w:pPr>
        <w:rPr>
          <w:rFonts w:ascii="Arial" w:hAnsi="Arial" w:cs="Arial"/>
        </w:rPr>
      </w:pPr>
      <w:r>
        <w:rPr>
          <w:rFonts w:ascii="Arial" w:hAnsi="Arial" w:cs="Arial"/>
        </w:rPr>
        <w:br w:type="page"/>
      </w:r>
    </w:p>
    <w:p w14:paraId="59056B6F" w14:textId="77777777" w:rsidR="00957BBA" w:rsidRPr="00C4586B" w:rsidRDefault="00B025B7" w:rsidP="00ED7CB3">
      <w:pPr>
        <w:spacing w:after="0"/>
        <w:jc w:val="center"/>
        <w:rPr>
          <w:rFonts w:ascii="Arial" w:hAnsi="Arial" w:cs="Arial"/>
          <w:b/>
          <w:bCs/>
        </w:rPr>
      </w:pPr>
      <w:r w:rsidRPr="00C4586B">
        <w:rPr>
          <w:rFonts w:ascii="Arial" w:hAnsi="Arial" w:cs="Arial"/>
          <w:b/>
          <w:bCs/>
        </w:rPr>
        <w:lastRenderedPageBreak/>
        <w:t xml:space="preserve">Tabla </w:t>
      </w:r>
      <w:r w:rsidR="00E1102D" w:rsidRPr="00C4586B">
        <w:rPr>
          <w:rFonts w:ascii="Arial" w:hAnsi="Arial" w:cs="Arial"/>
          <w:b/>
          <w:bCs/>
        </w:rPr>
        <w:t>1</w:t>
      </w:r>
      <w:r w:rsidR="00A34662">
        <w:rPr>
          <w:rFonts w:ascii="Arial" w:hAnsi="Arial" w:cs="Arial"/>
          <w:b/>
          <w:bCs/>
        </w:rPr>
        <w:t>6</w:t>
      </w:r>
      <w:r w:rsidR="00E1102D" w:rsidRPr="00C4586B">
        <w:rPr>
          <w:rFonts w:ascii="Arial" w:hAnsi="Arial" w:cs="Arial"/>
          <w:b/>
          <w:bCs/>
        </w:rPr>
        <w:t xml:space="preserve">. </w:t>
      </w:r>
      <w:r w:rsidR="004D72E2" w:rsidRPr="00C4586B">
        <w:rPr>
          <w:rFonts w:ascii="Arial" w:hAnsi="Arial" w:cs="Arial"/>
          <w:b/>
          <w:bCs/>
        </w:rPr>
        <w:t>Pers</w:t>
      </w:r>
      <w:r w:rsidR="00BE3A93" w:rsidRPr="00C4586B">
        <w:rPr>
          <w:rFonts w:ascii="Arial" w:hAnsi="Arial" w:cs="Arial"/>
          <w:b/>
          <w:bCs/>
        </w:rPr>
        <w:t>onas capacitadas en los cursos de aseguramiento de la calidad</w:t>
      </w:r>
    </w:p>
    <w:tbl>
      <w:tblPr>
        <w:tblStyle w:val="Tablaconcuadrcula4-nfasis3"/>
        <w:tblW w:w="0" w:type="auto"/>
        <w:jc w:val="center"/>
        <w:tblLayout w:type="fixed"/>
        <w:tblLook w:val="04A0" w:firstRow="1" w:lastRow="0" w:firstColumn="1" w:lastColumn="0" w:noHBand="0" w:noVBand="1"/>
      </w:tblPr>
      <w:tblGrid>
        <w:gridCol w:w="5665"/>
        <w:gridCol w:w="993"/>
        <w:gridCol w:w="1417"/>
        <w:gridCol w:w="1418"/>
        <w:gridCol w:w="1297"/>
      </w:tblGrid>
      <w:tr w:rsidR="00B56D9A" w:rsidRPr="00E53DFB" w14:paraId="7006BE65" w14:textId="77777777" w:rsidTr="00C148FA">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08989C"/>
            <w:vAlign w:val="center"/>
          </w:tcPr>
          <w:p w14:paraId="3FF75EC3" w14:textId="77777777" w:rsidR="00B56D9A" w:rsidRPr="00E53DFB" w:rsidRDefault="00B56D9A" w:rsidP="00ED7CB3">
            <w:pPr>
              <w:pStyle w:val="Prrafodelista"/>
              <w:ind w:hanging="720"/>
              <w:contextualSpacing w:val="0"/>
              <w:jc w:val="center"/>
              <w:rPr>
                <w:rFonts w:ascii="Arial" w:hAnsi="Arial" w:cs="Arial"/>
                <w:sz w:val="18"/>
                <w:szCs w:val="18"/>
              </w:rPr>
            </w:pPr>
            <w:bookmarkStart w:id="30" w:name="_Hlk93909555"/>
            <w:r w:rsidRPr="00E53DFB">
              <w:rPr>
                <w:rFonts w:ascii="Arial" w:hAnsi="Arial" w:cs="Arial"/>
                <w:color w:val="FFFFFF" w:themeColor="light1"/>
                <w:kern w:val="24"/>
                <w:sz w:val="18"/>
                <w:szCs w:val="18"/>
              </w:rPr>
              <w:t>Curso</w:t>
            </w:r>
          </w:p>
        </w:tc>
        <w:tc>
          <w:tcPr>
            <w:tcW w:w="993" w:type="dxa"/>
            <w:shd w:val="clear" w:color="auto" w:fill="08989C"/>
            <w:vAlign w:val="center"/>
          </w:tcPr>
          <w:p w14:paraId="0FFB25BA" w14:textId="77777777" w:rsidR="00B56D9A" w:rsidRPr="00E53DFB" w:rsidRDefault="005D4A14" w:rsidP="00ED7CB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light1"/>
                <w:kern w:val="24"/>
                <w:sz w:val="18"/>
                <w:szCs w:val="18"/>
              </w:rPr>
            </w:pPr>
            <w:r w:rsidRPr="00E53DFB">
              <w:rPr>
                <w:rFonts w:ascii="Arial" w:hAnsi="Arial" w:cs="Arial"/>
                <w:color w:val="FFFFFF" w:themeColor="light1"/>
                <w:kern w:val="24"/>
                <w:sz w:val="18"/>
                <w:szCs w:val="18"/>
              </w:rPr>
              <w:t>Año de inicio</w:t>
            </w:r>
          </w:p>
        </w:tc>
        <w:tc>
          <w:tcPr>
            <w:tcW w:w="1417" w:type="dxa"/>
            <w:shd w:val="clear" w:color="auto" w:fill="08989C"/>
            <w:vAlign w:val="center"/>
          </w:tcPr>
          <w:p w14:paraId="30E2FD9A" w14:textId="77777777" w:rsidR="00B56D9A" w:rsidRPr="00E53DFB" w:rsidRDefault="00B56D9A" w:rsidP="00ED7CB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color w:val="FFFFFF" w:themeColor="light1"/>
                <w:kern w:val="24"/>
                <w:sz w:val="18"/>
                <w:szCs w:val="18"/>
              </w:rPr>
              <w:t>Personas capacitadas en 2024</w:t>
            </w:r>
          </w:p>
        </w:tc>
        <w:tc>
          <w:tcPr>
            <w:tcW w:w="1418" w:type="dxa"/>
            <w:shd w:val="clear" w:color="auto" w:fill="08989C"/>
            <w:vAlign w:val="center"/>
          </w:tcPr>
          <w:p w14:paraId="0F27DD28" w14:textId="77777777" w:rsidR="00B56D9A" w:rsidRPr="00E53DFB" w:rsidRDefault="00B56D9A" w:rsidP="00ED7CB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light1"/>
                <w:kern w:val="24"/>
                <w:sz w:val="18"/>
                <w:szCs w:val="18"/>
              </w:rPr>
            </w:pPr>
            <w:r w:rsidRPr="00E53DFB">
              <w:rPr>
                <w:rFonts w:ascii="Arial" w:hAnsi="Arial" w:cs="Arial"/>
                <w:color w:val="FFFFFF" w:themeColor="light1"/>
                <w:kern w:val="24"/>
                <w:sz w:val="18"/>
                <w:szCs w:val="18"/>
              </w:rPr>
              <w:t>Personas capacitadas (acumulado)</w:t>
            </w:r>
          </w:p>
        </w:tc>
        <w:tc>
          <w:tcPr>
            <w:tcW w:w="1297" w:type="dxa"/>
            <w:shd w:val="clear" w:color="auto" w:fill="08989C"/>
            <w:vAlign w:val="center"/>
          </w:tcPr>
          <w:p w14:paraId="075C03B4" w14:textId="77777777" w:rsidR="00B56D9A" w:rsidRPr="00E53DFB" w:rsidRDefault="00B56D9A" w:rsidP="00ED7CB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light1"/>
                <w:kern w:val="24"/>
                <w:sz w:val="18"/>
                <w:szCs w:val="18"/>
              </w:rPr>
            </w:pPr>
            <w:r w:rsidRPr="00E53DFB">
              <w:rPr>
                <w:rFonts w:ascii="Arial" w:hAnsi="Arial" w:cs="Arial"/>
                <w:color w:val="FFFFFF" w:themeColor="light1"/>
                <w:kern w:val="24"/>
                <w:sz w:val="18"/>
                <w:szCs w:val="18"/>
              </w:rPr>
              <w:t>% población objetivo</w:t>
            </w:r>
          </w:p>
        </w:tc>
      </w:tr>
      <w:tr w:rsidR="00B56D9A" w:rsidRPr="00E53DFB" w14:paraId="33AC9505"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4DC316C3"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Indicadores de precisión para registros administrativos</w:t>
            </w:r>
          </w:p>
        </w:tc>
        <w:tc>
          <w:tcPr>
            <w:tcW w:w="993" w:type="dxa"/>
            <w:shd w:val="clear" w:color="auto" w:fill="FFFFFF" w:themeFill="background1"/>
            <w:vAlign w:val="center"/>
          </w:tcPr>
          <w:p w14:paraId="504D0A3C" w14:textId="77777777" w:rsidR="00B56D9A" w:rsidRPr="00E53DFB" w:rsidRDefault="007B5E28"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2020</w:t>
            </w:r>
          </w:p>
        </w:tc>
        <w:tc>
          <w:tcPr>
            <w:tcW w:w="1417" w:type="dxa"/>
            <w:shd w:val="clear" w:color="auto" w:fill="FFFFFF" w:themeFill="background1"/>
            <w:vAlign w:val="center"/>
          </w:tcPr>
          <w:p w14:paraId="368E8001"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177</w:t>
            </w:r>
          </w:p>
        </w:tc>
        <w:tc>
          <w:tcPr>
            <w:tcW w:w="1418" w:type="dxa"/>
            <w:shd w:val="clear" w:color="auto" w:fill="FFFFFF" w:themeFill="background1"/>
            <w:vAlign w:val="center"/>
          </w:tcPr>
          <w:p w14:paraId="13D188E6"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1 092</w:t>
            </w:r>
          </w:p>
        </w:tc>
        <w:tc>
          <w:tcPr>
            <w:tcW w:w="1297" w:type="dxa"/>
            <w:shd w:val="clear" w:color="auto" w:fill="FFFFFF" w:themeFill="background1"/>
            <w:vAlign w:val="center"/>
          </w:tcPr>
          <w:p w14:paraId="687D8D8F"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79</w:t>
            </w:r>
          </w:p>
        </w:tc>
      </w:tr>
      <w:tr w:rsidR="00B56D9A" w:rsidRPr="00E53DFB" w14:paraId="1470B5E2"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7EDDB422"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 xml:space="preserve">Aplicación de los indicadores de precisión para registros administrativos </w:t>
            </w:r>
          </w:p>
        </w:tc>
        <w:tc>
          <w:tcPr>
            <w:tcW w:w="993" w:type="dxa"/>
            <w:shd w:val="clear" w:color="auto" w:fill="FFFFFF" w:themeFill="background1"/>
            <w:vAlign w:val="center"/>
          </w:tcPr>
          <w:p w14:paraId="1A547BF5" w14:textId="77777777" w:rsidR="00B56D9A" w:rsidRPr="00E53DFB" w:rsidRDefault="00486374"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2021</w:t>
            </w:r>
          </w:p>
        </w:tc>
        <w:tc>
          <w:tcPr>
            <w:tcW w:w="1417" w:type="dxa"/>
            <w:shd w:val="clear" w:color="auto" w:fill="FFFFFF" w:themeFill="background1"/>
            <w:vAlign w:val="center"/>
          </w:tcPr>
          <w:p w14:paraId="3624265E"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110</w:t>
            </w:r>
          </w:p>
        </w:tc>
        <w:tc>
          <w:tcPr>
            <w:tcW w:w="1418" w:type="dxa"/>
            <w:shd w:val="clear" w:color="auto" w:fill="FFFFFF" w:themeFill="background1"/>
            <w:vAlign w:val="center"/>
          </w:tcPr>
          <w:p w14:paraId="23E0BF1D"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660</w:t>
            </w:r>
          </w:p>
        </w:tc>
        <w:tc>
          <w:tcPr>
            <w:tcW w:w="1297" w:type="dxa"/>
            <w:shd w:val="clear" w:color="auto" w:fill="FFFFFF" w:themeFill="background1"/>
            <w:vAlign w:val="center"/>
          </w:tcPr>
          <w:p w14:paraId="001082A5"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87</w:t>
            </w:r>
          </w:p>
        </w:tc>
      </w:tr>
      <w:tr w:rsidR="00B56D9A" w:rsidRPr="00E53DFB" w14:paraId="13446E75"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42FE4C96"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Herramienta para la Evaluación de la Calidad de los Registros Administrativos (</w:t>
            </w:r>
            <w:proofErr w:type="spellStart"/>
            <w:r w:rsidRPr="00E53DFB">
              <w:rPr>
                <w:rFonts w:ascii="Arial" w:hAnsi="Arial" w:cs="Arial"/>
                <w:b w:val="0"/>
                <w:smallCaps/>
                <w:color w:val="000000" w:themeColor="dark1"/>
                <w:kern w:val="24"/>
                <w:sz w:val="18"/>
                <w:szCs w:val="18"/>
              </w:rPr>
              <w:t>hecra</w:t>
            </w:r>
            <w:proofErr w:type="spellEnd"/>
            <w:r w:rsidRPr="00E53DFB">
              <w:rPr>
                <w:rFonts w:ascii="Arial" w:hAnsi="Arial" w:cs="Arial"/>
                <w:b w:val="0"/>
                <w:color w:val="000000" w:themeColor="dark1"/>
                <w:kern w:val="24"/>
                <w:sz w:val="18"/>
                <w:szCs w:val="18"/>
              </w:rPr>
              <w:t>)</w:t>
            </w:r>
          </w:p>
        </w:tc>
        <w:tc>
          <w:tcPr>
            <w:tcW w:w="993" w:type="dxa"/>
            <w:shd w:val="clear" w:color="auto" w:fill="FFFFFF" w:themeFill="background1"/>
            <w:vAlign w:val="center"/>
          </w:tcPr>
          <w:p w14:paraId="30CCE171" w14:textId="77777777" w:rsidR="00B56D9A" w:rsidRPr="00E53DFB" w:rsidRDefault="00486374"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2021</w:t>
            </w:r>
          </w:p>
        </w:tc>
        <w:tc>
          <w:tcPr>
            <w:tcW w:w="1417" w:type="dxa"/>
            <w:shd w:val="clear" w:color="auto" w:fill="FFFFFF" w:themeFill="background1"/>
            <w:vAlign w:val="center"/>
          </w:tcPr>
          <w:p w14:paraId="3EF1703C" w14:textId="2D0C5290"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80</w:t>
            </w:r>
            <w:r w:rsidRPr="00E53DFB">
              <w:rPr>
                <w:rFonts w:ascii="Arial" w:hAnsi="Arial" w:cs="Arial"/>
                <w:sz w:val="18"/>
                <w:szCs w:val="18"/>
                <w:vertAlign w:val="superscript"/>
              </w:rPr>
              <w:t>a/</w:t>
            </w:r>
          </w:p>
        </w:tc>
        <w:tc>
          <w:tcPr>
            <w:tcW w:w="1418" w:type="dxa"/>
            <w:shd w:val="clear" w:color="auto" w:fill="FFFFFF" w:themeFill="background1"/>
            <w:vAlign w:val="center"/>
          </w:tcPr>
          <w:p w14:paraId="4F6B92E0"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1 203</w:t>
            </w:r>
          </w:p>
        </w:tc>
        <w:tc>
          <w:tcPr>
            <w:tcW w:w="1297" w:type="dxa"/>
            <w:shd w:val="clear" w:color="auto" w:fill="FFFFFF" w:themeFill="background1"/>
            <w:vAlign w:val="center"/>
          </w:tcPr>
          <w:p w14:paraId="6CEE767C"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mallCaps/>
                <w:color w:val="000000" w:themeColor="dark1"/>
                <w:kern w:val="24"/>
                <w:sz w:val="18"/>
                <w:szCs w:val="18"/>
              </w:rPr>
            </w:pPr>
            <w:proofErr w:type="spellStart"/>
            <w:r w:rsidRPr="00E53DFB">
              <w:rPr>
                <w:rFonts w:ascii="Arial" w:hAnsi="Arial" w:cs="Arial"/>
                <w:smallCaps/>
                <w:color w:val="000000" w:themeColor="dark1"/>
                <w:kern w:val="24"/>
                <w:sz w:val="18"/>
                <w:szCs w:val="18"/>
              </w:rPr>
              <w:t>nd</w:t>
            </w:r>
            <w:proofErr w:type="spellEnd"/>
          </w:p>
        </w:tc>
      </w:tr>
      <w:tr w:rsidR="00B56D9A" w:rsidRPr="00E53DFB" w14:paraId="0E9C8285"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434E3846"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Nuestra información. Nuestra calidad</w:t>
            </w:r>
          </w:p>
        </w:tc>
        <w:tc>
          <w:tcPr>
            <w:tcW w:w="993" w:type="dxa"/>
            <w:shd w:val="clear" w:color="auto" w:fill="FFFFFF" w:themeFill="background1"/>
            <w:vAlign w:val="center"/>
          </w:tcPr>
          <w:p w14:paraId="2AD1B0FE" w14:textId="77777777" w:rsidR="00B56D9A" w:rsidRPr="00E53DFB" w:rsidRDefault="00486374"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2020</w:t>
            </w:r>
          </w:p>
        </w:tc>
        <w:tc>
          <w:tcPr>
            <w:tcW w:w="1417" w:type="dxa"/>
            <w:shd w:val="clear" w:color="auto" w:fill="FFFFFF" w:themeFill="background1"/>
            <w:vAlign w:val="center"/>
          </w:tcPr>
          <w:p w14:paraId="497FD8C3"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2 814</w:t>
            </w:r>
          </w:p>
        </w:tc>
        <w:tc>
          <w:tcPr>
            <w:tcW w:w="1418" w:type="dxa"/>
            <w:shd w:val="clear" w:color="auto" w:fill="FFFFFF" w:themeFill="background1"/>
            <w:vAlign w:val="center"/>
          </w:tcPr>
          <w:p w14:paraId="48AB9E89"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13 034</w:t>
            </w:r>
          </w:p>
        </w:tc>
        <w:tc>
          <w:tcPr>
            <w:tcW w:w="1297" w:type="dxa"/>
            <w:shd w:val="clear" w:color="auto" w:fill="FFFFFF" w:themeFill="background1"/>
            <w:vAlign w:val="center"/>
          </w:tcPr>
          <w:p w14:paraId="7AEDC49C"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84</w:t>
            </w:r>
          </w:p>
        </w:tc>
      </w:tr>
      <w:tr w:rsidR="00B56D9A" w:rsidRPr="00E53DFB" w14:paraId="70643217"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2547E6E2"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 xml:space="preserve">Introducción a la norma del </w:t>
            </w:r>
            <w:proofErr w:type="spellStart"/>
            <w:r w:rsidRPr="00E53DFB">
              <w:rPr>
                <w:rFonts w:ascii="Arial" w:hAnsi="Arial" w:cs="Arial"/>
                <w:b w:val="0"/>
                <w:smallCaps/>
                <w:color w:val="000000" w:themeColor="dark1"/>
                <w:kern w:val="24"/>
                <w:sz w:val="18"/>
                <w:szCs w:val="18"/>
              </w:rPr>
              <w:t>mpeg</w:t>
            </w:r>
            <w:proofErr w:type="spellEnd"/>
          </w:p>
        </w:tc>
        <w:tc>
          <w:tcPr>
            <w:tcW w:w="993" w:type="dxa"/>
            <w:shd w:val="clear" w:color="auto" w:fill="FFFFFF" w:themeFill="background1"/>
            <w:vAlign w:val="center"/>
          </w:tcPr>
          <w:p w14:paraId="52713947" w14:textId="77777777" w:rsidR="00B56D9A" w:rsidRPr="00E53DFB" w:rsidRDefault="00486374"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2019</w:t>
            </w:r>
          </w:p>
        </w:tc>
        <w:tc>
          <w:tcPr>
            <w:tcW w:w="1417" w:type="dxa"/>
            <w:shd w:val="clear" w:color="auto" w:fill="FFFFFF" w:themeFill="background1"/>
            <w:vAlign w:val="center"/>
          </w:tcPr>
          <w:p w14:paraId="5CAF3614"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1 369</w:t>
            </w:r>
          </w:p>
        </w:tc>
        <w:tc>
          <w:tcPr>
            <w:tcW w:w="1418" w:type="dxa"/>
            <w:shd w:val="clear" w:color="auto" w:fill="FFFFFF" w:themeFill="background1"/>
            <w:vAlign w:val="center"/>
          </w:tcPr>
          <w:p w14:paraId="48BA7C93"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15 408</w:t>
            </w:r>
          </w:p>
        </w:tc>
        <w:tc>
          <w:tcPr>
            <w:tcW w:w="1297" w:type="dxa"/>
            <w:shd w:val="clear" w:color="auto" w:fill="FFFFFF" w:themeFill="background1"/>
            <w:vAlign w:val="center"/>
          </w:tcPr>
          <w:p w14:paraId="3549EF0A"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90</w:t>
            </w:r>
          </w:p>
        </w:tc>
      </w:tr>
      <w:tr w:rsidR="00B56D9A" w:rsidRPr="00E53DFB" w14:paraId="264FD304"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4EE285EE" w14:textId="77777777" w:rsidR="00B56D9A" w:rsidRPr="00E53DFB" w:rsidRDefault="00B56D9A" w:rsidP="00ED7CB3">
            <w:pPr>
              <w:rPr>
                <w:rFonts w:ascii="Arial" w:hAnsi="Arial" w:cs="Arial"/>
                <w:b w:val="0"/>
                <w:sz w:val="18"/>
                <w:szCs w:val="18"/>
              </w:rPr>
            </w:pPr>
            <w:r w:rsidRPr="00E53DFB">
              <w:rPr>
                <w:rFonts w:ascii="Arial" w:hAnsi="Arial" w:cs="Arial"/>
                <w:b w:val="0"/>
                <w:color w:val="000000" w:themeColor="dark1"/>
                <w:kern w:val="24"/>
                <w:sz w:val="18"/>
                <w:szCs w:val="18"/>
              </w:rPr>
              <w:t>Rally de la ruta 8</w:t>
            </w:r>
          </w:p>
        </w:tc>
        <w:tc>
          <w:tcPr>
            <w:tcW w:w="993" w:type="dxa"/>
            <w:shd w:val="clear" w:color="auto" w:fill="FFFFFF" w:themeFill="background1"/>
            <w:vAlign w:val="center"/>
          </w:tcPr>
          <w:p w14:paraId="6338D2C0" w14:textId="77777777" w:rsidR="00B56D9A" w:rsidRPr="00E53DFB" w:rsidRDefault="00486374"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2019</w:t>
            </w:r>
          </w:p>
        </w:tc>
        <w:tc>
          <w:tcPr>
            <w:tcW w:w="1417" w:type="dxa"/>
            <w:shd w:val="clear" w:color="auto" w:fill="FFFFFF" w:themeFill="background1"/>
            <w:vAlign w:val="center"/>
          </w:tcPr>
          <w:p w14:paraId="15FA010B"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1 543</w:t>
            </w:r>
          </w:p>
        </w:tc>
        <w:tc>
          <w:tcPr>
            <w:tcW w:w="1418" w:type="dxa"/>
            <w:shd w:val="clear" w:color="auto" w:fill="FFFFFF" w:themeFill="background1"/>
            <w:vAlign w:val="center"/>
          </w:tcPr>
          <w:p w14:paraId="3306CF0D"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14 143</w:t>
            </w:r>
          </w:p>
        </w:tc>
        <w:tc>
          <w:tcPr>
            <w:tcW w:w="1297" w:type="dxa"/>
            <w:shd w:val="clear" w:color="auto" w:fill="FFFFFF" w:themeFill="background1"/>
            <w:vAlign w:val="center"/>
          </w:tcPr>
          <w:p w14:paraId="2741E736"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53DFB">
              <w:rPr>
                <w:rFonts w:ascii="Arial" w:hAnsi="Arial" w:cs="Arial"/>
                <w:sz w:val="18"/>
                <w:szCs w:val="18"/>
              </w:rPr>
              <w:t>86</w:t>
            </w:r>
          </w:p>
        </w:tc>
      </w:tr>
      <w:tr w:rsidR="00B56D9A" w:rsidRPr="00E53DFB" w14:paraId="7D510C35"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5F5F1678" w14:textId="77777777" w:rsidR="00B56D9A" w:rsidRPr="00E53DFB" w:rsidRDefault="00B56D9A" w:rsidP="00ED7CB3">
            <w:pPr>
              <w:rPr>
                <w:rFonts w:ascii="Arial" w:hAnsi="Arial" w:cs="Arial"/>
                <w:b w:val="0"/>
                <w:sz w:val="18"/>
                <w:szCs w:val="18"/>
              </w:rPr>
            </w:pPr>
            <w:r w:rsidRPr="00E53DFB">
              <w:rPr>
                <w:rFonts w:ascii="Arial" w:hAnsi="Arial" w:cs="Arial"/>
                <w:b w:val="0"/>
                <w:bCs w:val="0"/>
                <w:color w:val="000000" w:themeColor="dark1"/>
                <w:kern w:val="24"/>
                <w:sz w:val="18"/>
                <w:szCs w:val="18"/>
              </w:rPr>
              <w:t>Indicadores de precisión para censos</w:t>
            </w:r>
          </w:p>
        </w:tc>
        <w:tc>
          <w:tcPr>
            <w:tcW w:w="993" w:type="dxa"/>
            <w:shd w:val="clear" w:color="auto" w:fill="FFFFFF" w:themeFill="background1"/>
            <w:vAlign w:val="center"/>
          </w:tcPr>
          <w:p w14:paraId="5DEDE783" w14:textId="77777777" w:rsidR="00B56D9A" w:rsidRPr="00E53DFB" w:rsidRDefault="0097264E"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2023</w:t>
            </w:r>
          </w:p>
        </w:tc>
        <w:tc>
          <w:tcPr>
            <w:tcW w:w="1417" w:type="dxa"/>
            <w:shd w:val="clear" w:color="auto" w:fill="FFFFFF" w:themeFill="background1"/>
            <w:vAlign w:val="center"/>
          </w:tcPr>
          <w:p w14:paraId="0AD77857"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175</w:t>
            </w:r>
          </w:p>
        </w:tc>
        <w:tc>
          <w:tcPr>
            <w:tcW w:w="1418" w:type="dxa"/>
            <w:shd w:val="clear" w:color="auto" w:fill="FFFFFF" w:themeFill="background1"/>
            <w:vAlign w:val="center"/>
          </w:tcPr>
          <w:p w14:paraId="07305CBA"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1 456</w:t>
            </w:r>
          </w:p>
        </w:tc>
        <w:tc>
          <w:tcPr>
            <w:tcW w:w="1297" w:type="dxa"/>
            <w:shd w:val="clear" w:color="auto" w:fill="FFFFFF" w:themeFill="background1"/>
            <w:vAlign w:val="center"/>
          </w:tcPr>
          <w:p w14:paraId="65620B1C"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53DFB">
              <w:rPr>
                <w:rFonts w:ascii="Arial" w:hAnsi="Arial" w:cs="Arial"/>
                <w:sz w:val="18"/>
                <w:szCs w:val="18"/>
              </w:rPr>
              <w:t>73</w:t>
            </w:r>
          </w:p>
        </w:tc>
      </w:tr>
      <w:tr w:rsidR="00B56D9A" w:rsidRPr="00E53DFB" w14:paraId="1CCC3CC0"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294E41B2" w14:textId="77777777" w:rsidR="00B56D9A" w:rsidRPr="00E53DFB" w:rsidRDefault="00B56D9A" w:rsidP="00ED7CB3">
            <w:pPr>
              <w:rPr>
                <w:rFonts w:ascii="Arial" w:hAnsi="Arial" w:cs="Arial"/>
                <w:b w:val="0"/>
                <w:color w:val="000000" w:themeColor="dark1"/>
                <w:kern w:val="24"/>
                <w:sz w:val="18"/>
                <w:szCs w:val="18"/>
              </w:rPr>
            </w:pPr>
            <w:r w:rsidRPr="00E53DFB">
              <w:rPr>
                <w:rFonts w:ascii="Arial" w:hAnsi="Arial" w:cs="Arial"/>
                <w:b w:val="0"/>
                <w:color w:val="000000" w:themeColor="dark1"/>
                <w:kern w:val="24"/>
                <w:sz w:val="18"/>
                <w:szCs w:val="18"/>
              </w:rPr>
              <w:t>Guía de diseño conceptual para encuestas</w:t>
            </w:r>
          </w:p>
        </w:tc>
        <w:tc>
          <w:tcPr>
            <w:tcW w:w="993" w:type="dxa"/>
            <w:shd w:val="clear" w:color="auto" w:fill="FFFFFF" w:themeFill="background1"/>
            <w:vAlign w:val="center"/>
          </w:tcPr>
          <w:p w14:paraId="3A3B07A1" w14:textId="77777777" w:rsidR="00B56D9A" w:rsidRPr="00E53DFB" w:rsidRDefault="0097264E"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2023</w:t>
            </w:r>
          </w:p>
        </w:tc>
        <w:tc>
          <w:tcPr>
            <w:tcW w:w="1417" w:type="dxa"/>
            <w:shd w:val="clear" w:color="auto" w:fill="FFFFFF" w:themeFill="background1"/>
            <w:vAlign w:val="center"/>
          </w:tcPr>
          <w:p w14:paraId="05A08DA6"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176</w:t>
            </w:r>
          </w:p>
        </w:tc>
        <w:tc>
          <w:tcPr>
            <w:tcW w:w="1418" w:type="dxa"/>
            <w:shd w:val="clear" w:color="auto" w:fill="FFFFFF" w:themeFill="background1"/>
            <w:vAlign w:val="center"/>
          </w:tcPr>
          <w:p w14:paraId="7B66CAD4"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432</w:t>
            </w:r>
          </w:p>
        </w:tc>
        <w:tc>
          <w:tcPr>
            <w:tcW w:w="1297" w:type="dxa"/>
            <w:shd w:val="clear" w:color="auto" w:fill="FFFFFF" w:themeFill="background1"/>
            <w:vAlign w:val="center"/>
          </w:tcPr>
          <w:p w14:paraId="318029B1" w14:textId="77777777" w:rsidR="00B56D9A" w:rsidRPr="00E53DFB" w:rsidRDefault="00B56D9A" w:rsidP="00ED7C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80</w:t>
            </w:r>
          </w:p>
        </w:tc>
      </w:tr>
      <w:tr w:rsidR="00B56D9A" w:rsidRPr="00E53DFB" w14:paraId="3692F777"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6243563C" w14:textId="77777777" w:rsidR="00B56D9A" w:rsidRPr="00E53DFB" w:rsidRDefault="00B56D9A" w:rsidP="00ED7CB3">
            <w:pPr>
              <w:rPr>
                <w:rFonts w:ascii="Arial" w:hAnsi="Arial" w:cs="Arial"/>
                <w:b w:val="0"/>
                <w:bCs w:val="0"/>
                <w:color w:val="000000" w:themeColor="dark1"/>
                <w:kern w:val="24"/>
                <w:sz w:val="18"/>
                <w:szCs w:val="18"/>
              </w:rPr>
            </w:pPr>
            <w:r w:rsidRPr="00E53DFB">
              <w:rPr>
                <w:rFonts w:ascii="Arial" w:hAnsi="Arial" w:cs="Arial"/>
                <w:b w:val="0"/>
                <w:bCs w:val="0"/>
                <w:color w:val="000000" w:themeColor="dark1"/>
                <w:kern w:val="24"/>
                <w:sz w:val="18"/>
                <w:szCs w:val="18"/>
              </w:rPr>
              <w:t>Lineamientos de Coordinación Operativa</w:t>
            </w:r>
          </w:p>
        </w:tc>
        <w:tc>
          <w:tcPr>
            <w:tcW w:w="993" w:type="dxa"/>
            <w:shd w:val="clear" w:color="auto" w:fill="FFFFFF" w:themeFill="background1"/>
            <w:vAlign w:val="center"/>
          </w:tcPr>
          <w:p w14:paraId="4C501662" w14:textId="77777777" w:rsidR="00B56D9A" w:rsidRPr="00E53DFB" w:rsidRDefault="0097264E"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2023</w:t>
            </w:r>
          </w:p>
        </w:tc>
        <w:tc>
          <w:tcPr>
            <w:tcW w:w="1417" w:type="dxa"/>
            <w:shd w:val="clear" w:color="auto" w:fill="FFFFFF" w:themeFill="background1"/>
            <w:vAlign w:val="center"/>
          </w:tcPr>
          <w:p w14:paraId="37779E98"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370</w:t>
            </w:r>
          </w:p>
        </w:tc>
        <w:tc>
          <w:tcPr>
            <w:tcW w:w="1418" w:type="dxa"/>
            <w:shd w:val="clear" w:color="auto" w:fill="FFFFFF" w:themeFill="background1"/>
            <w:vAlign w:val="center"/>
          </w:tcPr>
          <w:p w14:paraId="030C03C4" w14:textId="42AB7D60" w:rsidR="00B56D9A" w:rsidRPr="00E53DFB" w:rsidRDefault="00BA20C2"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Pr>
                <w:rFonts w:ascii="Arial" w:hAnsi="Arial" w:cs="Arial"/>
                <w:color w:val="000000" w:themeColor="dark1"/>
                <w:kern w:val="24"/>
                <w:sz w:val="18"/>
                <w:szCs w:val="18"/>
              </w:rPr>
              <w:t xml:space="preserve">5 </w:t>
            </w:r>
            <w:r w:rsidR="005769E3">
              <w:rPr>
                <w:rFonts w:ascii="Arial" w:hAnsi="Arial" w:cs="Arial"/>
                <w:color w:val="000000" w:themeColor="dark1"/>
                <w:kern w:val="24"/>
                <w:sz w:val="18"/>
                <w:szCs w:val="18"/>
              </w:rPr>
              <w:t>988</w:t>
            </w:r>
          </w:p>
        </w:tc>
        <w:tc>
          <w:tcPr>
            <w:tcW w:w="1297" w:type="dxa"/>
            <w:shd w:val="clear" w:color="auto" w:fill="FFFFFF" w:themeFill="background1"/>
            <w:vAlign w:val="center"/>
          </w:tcPr>
          <w:p w14:paraId="7EF921CF" w14:textId="77777777" w:rsidR="00B56D9A" w:rsidRPr="00E53DFB" w:rsidRDefault="00B56D9A" w:rsidP="00ED7C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themeColor="dark1"/>
                <w:kern w:val="24"/>
                <w:sz w:val="18"/>
                <w:szCs w:val="18"/>
              </w:rPr>
              <w:t>90</w:t>
            </w:r>
          </w:p>
        </w:tc>
      </w:tr>
      <w:tr w:rsidR="003C43A6" w:rsidRPr="00E53DFB" w14:paraId="66719A07"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3F2C64FA" w14:textId="3DF7DCCB" w:rsidR="003C43A6" w:rsidRPr="00E53DFB" w:rsidRDefault="003C43A6" w:rsidP="003C43A6">
            <w:pPr>
              <w:rPr>
                <w:rFonts w:ascii="Arial" w:hAnsi="Arial" w:cs="Arial"/>
                <w:b w:val="0"/>
                <w:bCs w:val="0"/>
                <w:color w:val="000000" w:themeColor="dark1"/>
                <w:kern w:val="24"/>
                <w:sz w:val="18"/>
                <w:szCs w:val="18"/>
              </w:rPr>
            </w:pPr>
            <w:r w:rsidRPr="00E53DFB">
              <w:rPr>
                <w:rFonts w:ascii="Arial" w:hAnsi="Arial" w:cs="Arial"/>
                <w:b w:val="0"/>
                <w:bCs w:val="0"/>
                <w:color w:val="000000"/>
                <w:sz w:val="18"/>
                <w:szCs w:val="18"/>
              </w:rPr>
              <w:t>Introducción a la Política para la Gestión de la Confidencialidad en la Información Estadística y Geográfica</w:t>
            </w:r>
          </w:p>
        </w:tc>
        <w:tc>
          <w:tcPr>
            <w:tcW w:w="993" w:type="dxa"/>
            <w:shd w:val="clear" w:color="auto" w:fill="FFFFFF" w:themeFill="background1"/>
            <w:vAlign w:val="center"/>
          </w:tcPr>
          <w:p w14:paraId="252A8F02"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2022</w:t>
            </w:r>
          </w:p>
        </w:tc>
        <w:tc>
          <w:tcPr>
            <w:tcW w:w="1417" w:type="dxa"/>
            <w:shd w:val="clear" w:color="auto" w:fill="FFFFFF" w:themeFill="background1"/>
            <w:vAlign w:val="center"/>
          </w:tcPr>
          <w:p w14:paraId="6CBCFE70"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492</w:t>
            </w:r>
            <w:r w:rsidRPr="00E53DFB">
              <w:rPr>
                <w:rFonts w:ascii="Arial" w:hAnsi="Arial" w:cs="Arial"/>
                <w:color w:val="000000"/>
                <w:sz w:val="18"/>
                <w:szCs w:val="18"/>
                <w:vertAlign w:val="superscript"/>
              </w:rPr>
              <w:t>b/</w:t>
            </w:r>
          </w:p>
        </w:tc>
        <w:tc>
          <w:tcPr>
            <w:tcW w:w="1418" w:type="dxa"/>
            <w:shd w:val="clear" w:color="auto" w:fill="FFFFFF" w:themeFill="background1"/>
            <w:vAlign w:val="center"/>
          </w:tcPr>
          <w:p w14:paraId="297A102A"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3 248</w:t>
            </w:r>
          </w:p>
        </w:tc>
        <w:tc>
          <w:tcPr>
            <w:tcW w:w="1297" w:type="dxa"/>
            <w:shd w:val="clear" w:color="auto" w:fill="FFFFFF" w:themeFill="background1"/>
            <w:vAlign w:val="center"/>
          </w:tcPr>
          <w:p w14:paraId="4ACAF04D" w14:textId="5F6F925D" w:rsidR="003C43A6" w:rsidRPr="00E53DFB" w:rsidRDefault="00242348"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smallCaps/>
                <w:color w:val="000000" w:themeColor="dark1"/>
                <w:kern w:val="24"/>
                <w:sz w:val="18"/>
                <w:szCs w:val="18"/>
              </w:rPr>
            </w:pPr>
            <w:proofErr w:type="spellStart"/>
            <w:r w:rsidRPr="00E53DFB">
              <w:rPr>
                <w:rFonts w:ascii="Arial" w:hAnsi="Arial" w:cs="Arial"/>
                <w:smallCaps/>
                <w:color w:val="000000"/>
                <w:sz w:val="18"/>
                <w:szCs w:val="18"/>
              </w:rPr>
              <w:t>nd</w:t>
            </w:r>
            <w:proofErr w:type="spellEnd"/>
          </w:p>
        </w:tc>
      </w:tr>
      <w:tr w:rsidR="003C43A6" w:rsidRPr="00E53DFB" w14:paraId="67CDC473"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2F2EF980" w14:textId="43FF067D" w:rsidR="003C43A6" w:rsidRPr="00E53DFB" w:rsidRDefault="003C43A6" w:rsidP="003C43A6">
            <w:pPr>
              <w:rPr>
                <w:rFonts w:ascii="Arial" w:hAnsi="Arial" w:cs="Arial"/>
                <w:b w:val="0"/>
                <w:bCs w:val="0"/>
                <w:color w:val="000000" w:themeColor="dark1"/>
                <w:kern w:val="24"/>
                <w:sz w:val="18"/>
                <w:szCs w:val="18"/>
              </w:rPr>
            </w:pPr>
            <w:r w:rsidRPr="00E53DFB">
              <w:rPr>
                <w:rFonts w:ascii="Arial" w:hAnsi="Arial" w:cs="Arial"/>
                <w:b w:val="0"/>
                <w:bCs w:val="0"/>
                <w:color w:val="000000"/>
                <w:sz w:val="18"/>
                <w:szCs w:val="18"/>
              </w:rPr>
              <w:t xml:space="preserve">Ingeniería </w:t>
            </w:r>
            <w:r w:rsidR="00AE0D4C">
              <w:rPr>
                <w:rFonts w:ascii="Arial" w:hAnsi="Arial" w:cs="Arial"/>
                <w:b w:val="0"/>
                <w:bCs w:val="0"/>
                <w:color w:val="000000"/>
                <w:sz w:val="18"/>
                <w:szCs w:val="18"/>
              </w:rPr>
              <w:t>s</w:t>
            </w:r>
            <w:r w:rsidRPr="00E53DFB">
              <w:rPr>
                <w:rFonts w:ascii="Arial" w:hAnsi="Arial" w:cs="Arial"/>
                <w:b w:val="0"/>
                <w:bCs w:val="0"/>
                <w:color w:val="000000"/>
                <w:sz w:val="18"/>
                <w:szCs w:val="18"/>
              </w:rPr>
              <w:t>ocial</w:t>
            </w:r>
          </w:p>
        </w:tc>
        <w:tc>
          <w:tcPr>
            <w:tcW w:w="993" w:type="dxa"/>
            <w:shd w:val="clear" w:color="auto" w:fill="FFFFFF" w:themeFill="background1"/>
            <w:vAlign w:val="center"/>
          </w:tcPr>
          <w:p w14:paraId="3826801D" w14:textId="77777777" w:rsidR="003C43A6" w:rsidRPr="00E53DFB" w:rsidRDefault="003C43A6" w:rsidP="003C43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2017</w:t>
            </w:r>
          </w:p>
        </w:tc>
        <w:tc>
          <w:tcPr>
            <w:tcW w:w="1417" w:type="dxa"/>
            <w:shd w:val="clear" w:color="auto" w:fill="FFFFFF" w:themeFill="background1"/>
            <w:vAlign w:val="center"/>
          </w:tcPr>
          <w:p w14:paraId="380D9F7E" w14:textId="77777777" w:rsidR="003C43A6" w:rsidRPr="00E53DFB" w:rsidRDefault="003C43A6" w:rsidP="003C43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1 036</w:t>
            </w:r>
          </w:p>
        </w:tc>
        <w:tc>
          <w:tcPr>
            <w:tcW w:w="1418" w:type="dxa"/>
            <w:shd w:val="clear" w:color="auto" w:fill="FFFFFF" w:themeFill="background1"/>
            <w:vAlign w:val="center"/>
          </w:tcPr>
          <w:p w14:paraId="7DAC7F22" w14:textId="77777777" w:rsidR="003C43A6" w:rsidRPr="00E53DFB" w:rsidRDefault="003C43A6" w:rsidP="003C43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5 325</w:t>
            </w:r>
          </w:p>
        </w:tc>
        <w:tc>
          <w:tcPr>
            <w:tcW w:w="1297" w:type="dxa"/>
            <w:shd w:val="clear" w:color="auto" w:fill="FFFFFF" w:themeFill="background1"/>
            <w:vAlign w:val="center"/>
          </w:tcPr>
          <w:p w14:paraId="5D963DCD" w14:textId="77777777" w:rsidR="003C43A6" w:rsidRPr="00E53DFB" w:rsidRDefault="003C43A6" w:rsidP="003C43A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93</w:t>
            </w:r>
          </w:p>
        </w:tc>
      </w:tr>
      <w:tr w:rsidR="003C43A6" w:rsidRPr="00E53DFB" w14:paraId="2F8EE5E7" w14:textId="77777777" w:rsidTr="00C148FA">
        <w:trPr>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5BF66DF5" w14:textId="77777777" w:rsidR="003C43A6" w:rsidRPr="00E53DFB" w:rsidRDefault="003C43A6" w:rsidP="003C43A6">
            <w:pPr>
              <w:rPr>
                <w:rFonts w:ascii="Arial" w:hAnsi="Arial" w:cs="Arial"/>
                <w:b w:val="0"/>
                <w:bCs w:val="0"/>
                <w:color w:val="000000" w:themeColor="dark1"/>
                <w:kern w:val="24"/>
                <w:sz w:val="18"/>
                <w:szCs w:val="18"/>
              </w:rPr>
            </w:pPr>
            <w:proofErr w:type="spellStart"/>
            <w:r w:rsidRPr="00E53DFB">
              <w:rPr>
                <w:rFonts w:ascii="Arial" w:hAnsi="Arial" w:cs="Arial"/>
                <w:b w:val="0"/>
                <w:bCs w:val="0"/>
                <w:color w:val="000000"/>
                <w:sz w:val="18"/>
                <w:szCs w:val="18"/>
              </w:rPr>
              <w:t>Ransomware</w:t>
            </w:r>
            <w:proofErr w:type="spellEnd"/>
            <w:r w:rsidRPr="00E53DFB">
              <w:rPr>
                <w:rFonts w:ascii="Arial" w:hAnsi="Arial" w:cs="Arial"/>
                <w:b w:val="0"/>
                <w:bCs w:val="0"/>
                <w:color w:val="000000"/>
                <w:sz w:val="18"/>
                <w:szCs w:val="18"/>
              </w:rPr>
              <w:t>, una amenaza creciente</w:t>
            </w:r>
          </w:p>
        </w:tc>
        <w:tc>
          <w:tcPr>
            <w:tcW w:w="993" w:type="dxa"/>
            <w:shd w:val="clear" w:color="auto" w:fill="FFFFFF" w:themeFill="background1"/>
            <w:vAlign w:val="center"/>
          </w:tcPr>
          <w:p w14:paraId="17E5255A"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2017</w:t>
            </w:r>
          </w:p>
        </w:tc>
        <w:tc>
          <w:tcPr>
            <w:tcW w:w="1417" w:type="dxa"/>
            <w:shd w:val="clear" w:color="auto" w:fill="FFFFFF" w:themeFill="background1"/>
            <w:vAlign w:val="center"/>
          </w:tcPr>
          <w:p w14:paraId="4CD69CE6"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541</w:t>
            </w:r>
          </w:p>
        </w:tc>
        <w:tc>
          <w:tcPr>
            <w:tcW w:w="1418" w:type="dxa"/>
            <w:shd w:val="clear" w:color="auto" w:fill="FFFFFF" w:themeFill="background1"/>
            <w:vAlign w:val="center"/>
          </w:tcPr>
          <w:p w14:paraId="604E0E07"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5 824</w:t>
            </w:r>
          </w:p>
        </w:tc>
        <w:tc>
          <w:tcPr>
            <w:tcW w:w="1297" w:type="dxa"/>
            <w:shd w:val="clear" w:color="auto" w:fill="FFFFFF" w:themeFill="background1"/>
            <w:vAlign w:val="center"/>
          </w:tcPr>
          <w:p w14:paraId="2D7D00A8" w14:textId="77777777" w:rsidR="003C43A6" w:rsidRPr="00E53DFB" w:rsidRDefault="003C43A6" w:rsidP="003C43A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99</w:t>
            </w:r>
          </w:p>
        </w:tc>
      </w:tr>
      <w:tr w:rsidR="00C61945" w:rsidRPr="00E53DFB" w14:paraId="40937FEF" w14:textId="77777777" w:rsidTr="00C148F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65" w:type="dxa"/>
            <w:shd w:val="clear" w:color="auto" w:fill="FFFFFF" w:themeFill="background1"/>
            <w:vAlign w:val="center"/>
          </w:tcPr>
          <w:p w14:paraId="1816A397" w14:textId="77777777" w:rsidR="00C61945" w:rsidRPr="00E53DFB" w:rsidRDefault="00C61945" w:rsidP="00C61945">
            <w:pPr>
              <w:rPr>
                <w:rFonts w:ascii="Arial" w:hAnsi="Arial" w:cs="Arial"/>
                <w:b w:val="0"/>
                <w:bCs w:val="0"/>
                <w:color w:val="000000" w:themeColor="dark1"/>
                <w:kern w:val="24"/>
                <w:sz w:val="18"/>
                <w:szCs w:val="18"/>
              </w:rPr>
            </w:pPr>
            <w:r w:rsidRPr="00E53DFB">
              <w:rPr>
                <w:rFonts w:ascii="Arial" w:hAnsi="Arial" w:cs="Arial"/>
                <w:b w:val="0"/>
                <w:bCs w:val="0"/>
                <w:color w:val="000000"/>
                <w:sz w:val="18"/>
                <w:szCs w:val="18"/>
              </w:rPr>
              <w:t>Taller de atención a eventos e incidentes de seguridad de la información</w:t>
            </w:r>
          </w:p>
        </w:tc>
        <w:tc>
          <w:tcPr>
            <w:tcW w:w="993" w:type="dxa"/>
            <w:shd w:val="clear" w:color="auto" w:fill="FFFFFF" w:themeFill="background1"/>
            <w:vAlign w:val="center"/>
          </w:tcPr>
          <w:p w14:paraId="378E9513" w14:textId="77777777" w:rsidR="00C61945" w:rsidRPr="00E53DFB" w:rsidRDefault="00C61945" w:rsidP="00C61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2024</w:t>
            </w:r>
          </w:p>
        </w:tc>
        <w:tc>
          <w:tcPr>
            <w:tcW w:w="1417" w:type="dxa"/>
            <w:shd w:val="clear" w:color="auto" w:fill="FFFFFF" w:themeFill="background1"/>
            <w:vAlign w:val="center"/>
          </w:tcPr>
          <w:p w14:paraId="73F9BCBC" w14:textId="77777777" w:rsidR="00C61945" w:rsidRPr="00E53DFB" w:rsidRDefault="00C61945" w:rsidP="00C61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86</w:t>
            </w:r>
          </w:p>
        </w:tc>
        <w:tc>
          <w:tcPr>
            <w:tcW w:w="1418" w:type="dxa"/>
            <w:shd w:val="clear" w:color="auto" w:fill="FFFFFF" w:themeFill="background1"/>
            <w:vAlign w:val="center"/>
          </w:tcPr>
          <w:p w14:paraId="4ECA7966" w14:textId="77777777" w:rsidR="00C61945" w:rsidRPr="00E53DFB" w:rsidRDefault="00C61945" w:rsidP="00C61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86</w:t>
            </w:r>
          </w:p>
        </w:tc>
        <w:tc>
          <w:tcPr>
            <w:tcW w:w="1297" w:type="dxa"/>
            <w:shd w:val="clear" w:color="auto" w:fill="FFFFFF" w:themeFill="background1"/>
            <w:vAlign w:val="center"/>
          </w:tcPr>
          <w:p w14:paraId="48A016B2" w14:textId="77777777" w:rsidR="00C61945" w:rsidRPr="00E53DFB" w:rsidRDefault="00C61945" w:rsidP="00C6194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dark1"/>
                <w:kern w:val="24"/>
                <w:sz w:val="18"/>
                <w:szCs w:val="18"/>
              </w:rPr>
            </w:pPr>
            <w:r w:rsidRPr="00E53DFB">
              <w:rPr>
                <w:rFonts w:ascii="Arial" w:hAnsi="Arial" w:cs="Arial"/>
                <w:color w:val="000000"/>
                <w:sz w:val="18"/>
                <w:szCs w:val="18"/>
              </w:rPr>
              <w:t>100</w:t>
            </w:r>
          </w:p>
        </w:tc>
      </w:tr>
    </w:tbl>
    <w:bookmarkEnd w:id="30"/>
    <w:p w14:paraId="759FC26C" w14:textId="77777777" w:rsidR="00B025B7" w:rsidRDefault="00B025B7" w:rsidP="00ED7CB3">
      <w:pPr>
        <w:spacing w:after="0"/>
        <w:ind w:left="1276" w:right="1302" w:hanging="1276"/>
        <w:jc w:val="both"/>
        <w:rPr>
          <w:rFonts w:ascii="Arial" w:hAnsi="Arial" w:cs="Arial"/>
          <w:sz w:val="16"/>
          <w:szCs w:val="16"/>
        </w:rPr>
      </w:pPr>
      <w:r w:rsidRPr="00C4586B">
        <w:rPr>
          <w:rFonts w:ascii="Arial" w:hAnsi="Arial" w:cs="Arial"/>
          <w:sz w:val="16"/>
          <w:szCs w:val="16"/>
        </w:rPr>
        <w:t xml:space="preserve">a/ </w:t>
      </w:r>
      <w:r w:rsidR="007B0526" w:rsidRPr="00C4586B">
        <w:rPr>
          <w:rFonts w:ascii="Arial" w:hAnsi="Arial" w:cs="Arial"/>
          <w:sz w:val="16"/>
          <w:szCs w:val="16"/>
        </w:rPr>
        <w:t>Adicionalmente se capacitaron</w:t>
      </w:r>
      <w:r w:rsidRPr="00C4586B">
        <w:rPr>
          <w:rFonts w:ascii="Arial" w:hAnsi="Arial" w:cs="Arial"/>
          <w:sz w:val="16"/>
          <w:szCs w:val="16"/>
        </w:rPr>
        <w:t xml:space="preserve"> 20 personas externas.</w:t>
      </w:r>
    </w:p>
    <w:p w14:paraId="0CF297D5" w14:textId="77777777" w:rsidR="00B27E1D" w:rsidRPr="00B27E1D" w:rsidRDefault="00B27E1D" w:rsidP="00B27E1D">
      <w:pPr>
        <w:spacing w:after="0"/>
        <w:ind w:left="1276" w:right="1302" w:hanging="1276"/>
        <w:jc w:val="both"/>
        <w:rPr>
          <w:rFonts w:ascii="Arial" w:hAnsi="Arial" w:cs="Arial"/>
          <w:sz w:val="16"/>
          <w:szCs w:val="16"/>
        </w:rPr>
      </w:pPr>
      <w:proofErr w:type="spellStart"/>
      <w:r w:rsidRPr="00B27E1D">
        <w:rPr>
          <w:rFonts w:ascii="Arial" w:hAnsi="Arial" w:cs="Arial"/>
          <w:sz w:val="16"/>
          <w:szCs w:val="16"/>
        </w:rPr>
        <w:t>b/</w:t>
      </w:r>
      <w:proofErr w:type="spellEnd"/>
      <w:r w:rsidRPr="00B27E1D">
        <w:rPr>
          <w:rFonts w:ascii="Arial" w:hAnsi="Arial" w:cs="Arial"/>
          <w:sz w:val="16"/>
          <w:szCs w:val="16"/>
        </w:rPr>
        <w:t xml:space="preserve"> Adicionalmente se capacitaron 105 personas externas.</w:t>
      </w:r>
    </w:p>
    <w:p w14:paraId="51B77DC0" w14:textId="0FC2390C" w:rsidR="00B27E1D" w:rsidRPr="00C4586B" w:rsidRDefault="00B27E1D" w:rsidP="006765A8">
      <w:pPr>
        <w:spacing w:after="0"/>
        <w:ind w:right="27"/>
        <w:jc w:val="both"/>
        <w:rPr>
          <w:rFonts w:ascii="Arial" w:hAnsi="Arial" w:cs="Arial"/>
          <w:sz w:val="16"/>
          <w:szCs w:val="16"/>
        </w:rPr>
      </w:pPr>
      <w:r w:rsidRPr="00B27E1D">
        <w:rPr>
          <w:rFonts w:ascii="Arial" w:hAnsi="Arial" w:cs="Arial"/>
          <w:sz w:val="16"/>
          <w:szCs w:val="16"/>
        </w:rPr>
        <w:t>ND: no disponible</w:t>
      </w:r>
      <w:r w:rsidR="00242348">
        <w:rPr>
          <w:rFonts w:ascii="Arial" w:hAnsi="Arial" w:cs="Arial"/>
          <w:sz w:val="16"/>
          <w:szCs w:val="16"/>
        </w:rPr>
        <w:t xml:space="preserve">. </w:t>
      </w:r>
      <w:r w:rsidR="000940E5">
        <w:rPr>
          <w:rFonts w:ascii="Arial" w:hAnsi="Arial" w:cs="Arial"/>
          <w:sz w:val="16"/>
          <w:szCs w:val="16"/>
        </w:rPr>
        <w:t>Cursos</w:t>
      </w:r>
      <w:r w:rsidRPr="00B27E1D">
        <w:rPr>
          <w:rFonts w:ascii="Arial" w:hAnsi="Arial" w:cs="Arial"/>
          <w:sz w:val="16"/>
          <w:szCs w:val="16"/>
        </w:rPr>
        <w:t xml:space="preserve"> abiertos a </w:t>
      </w:r>
      <w:r w:rsidR="00DE3BD8">
        <w:rPr>
          <w:rFonts w:ascii="Arial" w:hAnsi="Arial" w:cs="Arial"/>
          <w:sz w:val="16"/>
          <w:szCs w:val="16"/>
        </w:rPr>
        <w:t xml:space="preserve">cualquier persona </w:t>
      </w:r>
      <w:r w:rsidR="0060501A">
        <w:rPr>
          <w:rFonts w:ascii="Arial" w:hAnsi="Arial" w:cs="Arial"/>
          <w:sz w:val="16"/>
          <w:szCs w:val="16"/>
        </w:rPr>
        <w:t xml:space="preserve">externa </w:t>
      </w:r>
      <w:r w:rsidR="00DE3BD8">
        <w:rPr>
          <w:rFonts w:ascii="Arial" w:hAnsi="Arial" w:cs="Arial"/>
          <w:sz w:val="16"/>
          <w:szCs w:val="16"/>
        </w:rPr>
        <w:t>interesada</w:t>
      </w:r>
      <w:r w:rsidRPr="00B27E1D">
        <w:rPr>
          <w:rFonts w:ascii="Arial" w:hAnsi="Arial" w:cs="Arial"/>
          <w:sz w:val="16"/>
          <w:szCs w:val="16"/>
        </w:rPr>
        <w:t xml:space="preserve">, por lo </w:t>
      </w:r>
      <w:r w:rsidR="006765A8">
        <w:rPr>
          <w:rFonts w:ascii="Arial" w:hAnsi="Arial" w:cs="Arial"/>
          <w:sz w:val="16"/>
          <w:szCs w:val="16"/>
        </w:rPr>
        <w:t>q</w:t>
      </w:r>
      <w:r w:rsidRPr="00B27E1D">
        <w:rPr>
          <w:rFonts w:ascii="Arial" w:hAnsi="Arial" w:cs="Arial"/>
          <w:sz w:val="16"/>
          <w:szCs w:val="16"/>
        </w:rPr>
        <w:t xml:space="preserve">ue no se </w:t>
      </w:r>
      <w:r w:rsidR="00D31C36">
        <w:rPr>
          <w:rFonts w:ascii="Arial" w:hAnsi="Arial" w:cs="Arial"/>
          <w:sz w:val="16"/>
          <w:szCs w:val="16"/>
        </w:rPr>
        <w:t>dispone de</w:t>
      </w:r>
      <w:r w:rsidRPr="00B27E1D">
        <w:rPr>
          <w:rFonts w:ascii="Arial" w:hAnsi="Arial" w:cs="Arial"/>
          <w:sz w:val="16"/>
          <w:szCs w:val="16"/>
        </w:rPr>
        <w:t xml:space="preserve"> una población objetivo.</w:t>
      </w:r>
    </w:p>
    <w:p w14:paraId="62855CCD" w14:textId="77777777" w:rsidR="00614A45" w:rsidRDefault="00614A45">
      <w:pPr>
        <w:rPr>
          <w:rFonts w:ascii="Arial" w:hAnsi="Arial" w:cs="Arial"/>
        </w:rPr>
      </w:pPr>
      <w:r>
        <w:rPr>
          <w:rFonts w:ascii="Arial" w:hAnsi="Arial" w:cs="Arial"/>
        </w:rPr>
        <w:br w:type="page"/>
      </w:r>
    </w:p>
    <w:p w14:paraId="0B8C6B24" w14:textId="77777777" w:rsidR="00445EC7" w:rsidRPr="00C4586B" w:rsidRDefault="00445EC7" w:rsidP="001E4A28">
      <w:pPr>
        <w:pStyle w:val="Ttulo1"/>
        <w:numPr>
          <w:ilvl w:val="0"/>
          <w:numId w:val="2"/>
        </w:numPr>
        <w:tabs>
          <w:tab w:val="left" w:pos="710"/>
          <w:tab w:val="right" w:pos="10800"/>
        </w:tabs>
        <w:spacing w:before="0"/>
        <w:ind w:hanging="295"/>
        <w:rPr>
          <w:rFonts w:ascii="Arial" w:hAnsi="Arial" w:cs="Arial"/>
          <w:b/>
          <w:color w:val="08989C"/>
          <w:sz w:val="22"/>
          <w:szCs w:val="22"/>
        </w:rPr>
      </w:pPr>
      <w:bookmarkStart w:id="31" w:name="_Toc164684576"/>
      <w:bookmarkStart w:id="32" w:name="_Toc195618410"/>
      <w:bookmarkEnd w:id="26"/>
      <w:r w:rsidRPr="00C4586B">
        <w:rPr>
          <w:rFonts w:ascii="Arial" w:hAnsi="Arial" w:cs="Arial"/>
          <w:b/>
          <w:color w:val="08989C"/>
          <w:sz w:val="22"/>
          <w:szCs w:val="22"/>
        </w:rPr>
        <w:lastRenderedPageBreak/>
        <w:t>CONCLUSIONES</w:t>
      </w:r>
      <w:bookmarkEnd w:id="31"/>
      <w:bookmarkEnd w:id="32"/>
    </w:p>
    <w:p w14:paraId="24F6FF6C" w14:textId="77777777" w:rsidR="00EF0CD6" w:rsidRPr="00C4586B" w:rsidRDefault="00122E52" w:rsidP="0092210B">
      <w:pPr>
        <w:spacing w:before="120"/>
        <w:jc w:val="both"/>
        <w:rPr>
          <w:rFonts w:ascii="Arial" w:hAnsi="Arial" w:cs="Arial"/>
        </w:rPr>
      </w:pPr>
      <w:r w:rsidRPr="00C4586B">
        <w:rPr>
          <w:rFonts w:ascii="Arial" w:hAnsi="Arial" w:cs="Arial"/>
        </w:rPr>
        <w:t>Este Informe de resultados</w:t>
      </w:r>
      <w:r w:rsidR="001930D8">
        <w:rPr>
          <w:rFonts w:ascii="Arial" w:hAnsi="Arial" w:cs="Arial"/>
        </w:rPr>
        <w:t xml:space="preserve"> 2024</w:t>
      </w:r>
      <w:r w:rsidRPr="00C4586B">
        <w:rPr>
          <w:rFonts w:ascii="Arial" w:hAnsi="Arial" w:cs="Arial"/>
        </w:rPr>
        <w:t xml:space="preserve"> permite atestiguar el fortalecimiento de la institucionalidad del </w:t>
      </w:r>
      <w:r w:rsidR="00EF0CD6" w:rsidRPr="00C4586B">
        <w:rPr>
          <w:rFonts w:ascii="Arial" w:hAnsi="Arial" w:cs="Arial"/>
          <w:smallCaps/>
        </w:rPr>
        <w:t>inegi</w:t>
      </w:r>
      <w:r w:rsidRPr="00C4586B">
        <w:rPr>
          <w:rFonts w:ascii="Arial" w:hAnsi="Arial" w:cs="Arial"/>
        </w:rPr>
        <w:t>, que se refleja en compromisos por continuar mejorando la gestión de la información estadística y geográfica, y los servicios que el Instituto provee a las personas usuarias.</w:t>
      </w:r>
    </w:p>
    <w:p w14:paraId="32B1A6AE" w14:textId="7E016D62" w:rsidR="00EF0CD6" w:rsidRPr="00C4586B" w:rsidRDefault="00EF0CD6" w:rsidP="0092210B">
      <w:pPr>
        <w:spacing w:before="120"/>
        <w:jc w:val="both"/>
        <w:rPr>
          <w:rFonts w:ascii="Arial" w:hAnsi="Arial" w:cs="Arial"/>
        </w:rPr>
      </w:pPr>
      <w:r w:rsidRPr="00C4586B">
        <w:rPr>
          <w:rFonts w:ascii="Arial" w:hAnsi="Arial" w:cs="Arial"/>
        </w:rPr>
        <w:t xml:space="preserve">Las iniciativas de estandarización de procesos </w:t>
      </w:r>
      <w:r w:rsidR="00837A4F">
        <w:rPr>
          <w:rFonts w:ascii="Arial" w:hAnsi="Arial" w:cs="Arial"/>
        </w:rPr>
        <w:t>establecen</w:t>
      </w:r>
      <w:r w:rsidRPr="00C4586B">
        <w:rPr>
          <w:rFonts w:ascii="Arial" w:hAnsi="Arial" w:cs="Arial"/>
        </w:rPr>
        <w:t xml:space="preserve"> elementos comunes entre los procesos de producción </w:t>
      </w:r>
      <w:r w:rsidR="009D2AA9">
        <w:rPr>
          <w:rFonts w:ascii="Arial" w:hAnsi="Arial" w:cs="Arial"/>
        </w:rPr>
        <w:t>para</w:t>
      </w:r>
      <w:r w:rsidRPr="00C4586B">
        <w:rPr>
          <w:rFonts w:ascii="Arial" w:hAnsi="Arial" w:cs="Arial"/>
        </w:rPr>
        <w:t xml:space="preserve"> contribuir al orden institucional. La continuidad de estas iniciativas y su profundización permitirá avanzar hacia una mayor interoperabilidad de los procesos de producción. En 2024 se actualizó el Inventario de Programas de Información</w:t>
      </w:r>
      <w:r w:rsidR="00EB7777">
        <w:rPr>
          <w:rFonts w:ascii="Arial" w:hAnsi="Arial" w:cs="Arial"/>
        </w:rPr>
        <w:t>,</w:t>
      </w:r>
      <w:r w:rsidRPr="00C4586B">
        <w:rPr>
          <w:rFonts w:ascii="Arial" w:hAnsi="Arial" w:cs="Arial"/>
        </w:rPr>
        <w:t xml:space="preserve"> y en 2025 se </w:t>
      </w:r>
      <w:r w:rsidR="004D1D59">
        <w:rPr>
          <w:rFonts w:ascii="Arial" w:hAnsi="Arial" w:cs="Arial"/>
        </w:rPr>
        <w:t>avanzará en</w:t>
      </w:r>
      <w:r w:rsidRPr="00C4586B">
        <w:rPr>
          <w:rFonts w:ascii="Arial" w:hAnsi="Arial" w:cs="Arial"/>
        </w:rPr>
        <w:t xml:space="preserve"> la vinculación de los procesos de producción con </w:t>
      </w:r>
      <w:r w:rsidR="00936672">
        <w:rPr>
          <w:rFonts w:ascii="Arial" w:hAnsi="Arial" w:cs="Arial"/>
        </w:rPr>
        <w:t>sus</w:t>
      </w:r>
      <w:r w:rsidRPr="00C4586B">
        <w:rPr>
          <w:rFonts w:ascii="Arial" w:hAnsi="Arial" w:cs="Arial"/>
        </w:rPr>
        <w:t xml:space="preserve"> </w:t>
      </w:r>
      <w:r w:rsidR="008B7DD8" w:rsidRPr="00C4586B">
        <w:rPr>
          <w:rFonts w:ascii="Arial" w:hAnsi="Arial" w:cs="Arial"/>
        </w:rPr>
        <w:t xml:space="preserve">respectivos </w:t>
      </w:r>
      <w:r w:rsidRPr="00C4586B">
        <w:rPr>
          <w:rFonts w:ascii="Arial" w:hAnsi="Arial" w:cs="Arial"/>
        </w:rPr>
        <w:t>productos a través de la identificación de indicadores-objetivo</w:t>
      </w:r>
      <w:r w:rsidR="009832DC" w:rsidRPr="00C4586B">
        <w:rPr>
          <w:rFonts w:ascii="Arial" w:hAnsi="Arial" w:cs="Arial"/>
        </w:rPr>
        <w:t>.</w:t>
      </w:r>
    </w:p>
    <w:p w14:paraId="64542FE2" w14:textId="18438702" w:rsidR="00440405" w:rsidRPr="00C4586B" w:rsidRDefault="00C23A7D" w:rsidP="0092210B">
      <w:pPr>
        <w:spacing w:before="120"/>
        <w:jc w:val="both"/>
        <w:rPr>
          <w:rFonts w:ascii="Arial" w:hAnsi="Arial" w:cs="Arial"/>
        </w:rPr>
      </w:pPr>
      <w:r w:rsidRPr="00C4586B">
        <w:rPr>
          <w:rFonts w:ascii="Arial" w:hAnsi="Arial" w:cs="Arial"/>
        </w:rPr>
        <w:t>Con</w:t>
      </w:r>
      <w:r w:rsidR="00B243FA" w:rsidRPr="00C4586B">
        <w:rPr>
          <w:rFonts w:ascii="Arial" w:hAnsi="Arial" w:cs="Arial"/>
        </w:rPr>
        <w:t xml:space="preserve"> el fin de </w:t>
      </w:r>
      <w:r w:rsidR="009001EA" w:rsidRPr="00C4586B">
        <w:rPr>
          <w:rFonts w:ascii="Arial" w:hAnsi="Arial" w:cs="Arial"/>
        </w:rPr>
        <w:t>continuar analizando</w:t>
      </w:r>
      <w:r w:rsidR="00B243FA" w:rsidRPr="00C4586B">
        <w:rPr>
          <w:rFonts w:ascii="Arial" w:hAnsi="Arial" w:cs="Arial"/>
        </w:rPr>
        <w:t xml:space="preserve"> las distintas aristas de la calidad</w:t>
      </w:r>
      <w:r w:rsidR="00936672">
        <w:rPr>
          <w:rFonts w:ascii="Arial" w:hAnsi="Arial" w:cs="Arial"/>
        </w:rPr>
        <w:t>,</w:t>
      </w:r>
      <w:r w:rsidR="00B243FA" w:rsidRPr="00C4586B">
        <w:rPr>
          <w:rFonts w:ascii="Arial" w:hAnsi="Arial" w:cs="Arial"/>
        </w:rPr>
        <w:t xml:space="preserve"> </w:t>
      </w:r>
      <w:r w:rsidR="009832DC" w:rsidRPr="00C4586B">
        <w:rPr>
          <w:rFonts w:ascii="Arial" w:hAnsi="Arial" w:cs="Arial"/>
        </w:rPr>
        <w:t>se</w:t>
      </w:r>
      <w:r w:rsidR="00F539F3" w:rsidRPr="00C4586B">
        <w:rPr>
          <w:rFonts w:ascii="Arial" w:hAnsi="Arial" w:cs="Arial"/>
        </w:rPr>
        <w:t xml:space="preserve"> </w:t>
      </w:r>
      <w:r w:rsidR="00B35E3C" w:rsidRPr="00C4586B">
        <w:rPr>
          <w:rFonts w:ascii="Arial" w:hAnsi="Arial" w:cs="Arial"/>
        </w:rPr>
        <w:t>promover</w:t>
      </w:r>
      <w:r w:rsidR="009832DC" w:rsidRPr="00C4586B">
        <w:rPr>
          <w:rFonts w:ascii="Arial" w:hAnsi="Arial" w:cs="Arial"/>
        </w:rPr>
        <w:t>á</w:t>
      </w:r>
      <w:r w:rsidR="00C27893" w:rsidRPr="00C4586B">
        <w:rPr>
          <w:rFonts w:ascii="Arial" w:hAnsi="Arial" w:cs="Arial"/>
        </w:rPr>
        <w:t xml:space="preserve"> el Marco Genérico de Evaluaciones</w:t>
      </w:r>
      <w:r w:rsidR="00F539F3" w:rsidRPr="00C4586B">
        <w:rPr>
          <w:rFonts w:ascii="Arial" w:hAnsi="Arial" w:cs="Arial"/>
        </w:rPr>
        <w:t xml:space="preserve"> </w:t>
      </w:r>
      <w:r w:rsidR="006969A5" w:rsidRPr="00C4586B">
        <w:rPr>
          <w:rFonts w:ascii="Arial" w:hAnsi="Arial" w:cs="Arial"/>
        </w:rPr>
        <w:t>de Calidad</w:t>
      </w:r>
      <w:r w:rsidR="00450790" w:rsidRPr="00C4586B">
        <w:rPr>
          <w:rFonts w:ascii="Arial" w:hAnsi="Arial" w:cs="Arial"/>
        </w:rPr>
        <w:t xml:space="preserve">. </w:t>
      </w:r>
      <w:r w:rsidR="000C0737" w:rsidRPr="00C4586B">
        <w:rPr>
          <w:rFonts w:ascii="Arial" w:hAnsi="Arial" w:cs="Arial"/>
        </w:rPr>
        <w:t>Por otro lado, l</w:t>
      </w:r>
      <w:r w:rsidR="00E513FF" w:rsidRPr="00C4586B">
        <w:rPr>
          <w:rFonts w:ascii="Arial" w:hAnsi="Arial" w:cs="Arial"/>
        </w:rPr>
        <w:t>os indicadores de calidad</w:t>
      </w:r>
      <w:r w:rsidR="00A8467D" w:rsidRPr="00C4586B">
        <w:rPr>
          <w:rFonts w:ascii="Arial" w:hAnsi="Arial" w:cs="Arial"/>
        </w:rPr>
        <w:t xml:space="preserve">, además de ser útiles para </w:t>
      </w:r>
      <w:r w:rsidR="00FC2036" w:rsidRPr="00C4586B">
        <w:rPr>
          <w:rFonts w:ascii="Arial" w:hAnsi="Arial" w:cs="Arial"/>
        </w:rPr>
        <w:t xml:space="preserve">la toma de decisiones internas, </w:t>
      </w:r>
      <w:r w:rsidR="00085E0A" w:rsidRPr="00C4586B">
        <w:rPr>
          <w:rFonts w:ascii="Arial" w:hAnsi="Arial" w:cs="Arial"/>
        </w:rPr>
        <w:t>son relevantes</w:t>
      </w:r>
      <w:r w:rsidR="00306CBF" w:rsidRPr="00C4586B">
        <w:rPr>
          <w:rFonts w:ascii="Arial" w:hAnsi="Arial" w:cs="Arial"/>
        </w:rPr>
        <w:t xml:space="preserve"> para </w:t>
      </w:r>
      <w:r w:rsidR="00F57F2F" w:rsidRPr="00C4586B">
        <w:rPr>
          <w:rFonts w:ascii="Arial" w:hAnsi="Arial" w:cs="Arial"/>
        </w:rPr>
        <w:t>las</w:t>
      </w:r>
      <w:r w:rsidR="00306CBF" w:rsidRPr="00C4586B">
        <w:rPr>
          <w:rFonts w:ascii="Arial" w:hAnsi="Arial" w:cs="Arial"/>
        </w:rPr>
        <w:t xml:space="preserve"> personas usuarias, por lo que </w:t>
      </w:r>
      <w:r w:rsidR="00C076A0" w:rsidRPr="00C4586B">
        <w:rPr>
          <w:rFonts w:ascii="Arial" w:hAnsi="Arial" w:cs="Arial"/>
        </w:rPr>
        <w:t xml:space="preserve">conviene que </w:t>
      </w:r>
      <w:r w:rsidR="004A02DF" w:rsidRPr="00C4586B">
        <w:rPr>
          <w:rFonts w:ascii="Arial" w:hAnsi="Arial" w:cs="Arial"/>
        </w:rPr>
        <w:t xml:space="preserve">este Comité </w:t>
      </w:r>
      <w:r w:rsidR="00C076A0" w:rsidRPr="00C4586B">
        <w:rPr>
          <w:rFonts w:ascii="Arial" w:hAnsi="Arial" w:cs="Arial"/>
        </w:rPr>
        <w:t>se</w:t>
      </w:r>
      <w:r w:rsidR="00870566" w:rsidRPr="00C4586B">
        <w:rPr>
          <w:rFonts w:ascii="Arial" w:hAnsi="Arial" w:cs="Arial"/>
        </w:rPr>
        <w:t xml:space="preserve"> </w:t>
      </w:r>
      <w:r w:rsidR="004A02DF" w:rsidRPr="00C4586B">
        <w:rPr>
          <w:rFonts w:ascii="Arial" w:hAnsi="Arial" w:cs="Arial"/>
        </w:rPr>
        <w:t>pronunci</w:t>
      </w:r>
      <w:r w:rsidR="00C076A0" w:rsidRPr="00C4586B">
        <w:rPr>
          <w:rFonts w:ascii="Arial" w:hAnsi="Arial" w:cs="Arial"/>
        </w:rPr>
        <w:t>e</w:t>
      </w:r>
      <w:r w:rsidR="004A02DF" w:rsidRPr="00C4586B">
        <w:rPr>
          <w:rFonts w:ascii="Arial" w:hAnsi="Arial" w:cs="Arial"/>
        </w:rPr>
        <w:t xml:space="preserve"> sobre la publicación de los </w:t>
      </w:r>
      <w:r w:rsidR="00A04769" w:rsidRPr="00C4586B">
        <w:rPr>
          <w:rFonts w:ascii="Arial" w:hAnsi="Arial" w:cs="Arial"/>
        </w:rPr>
        <w:t xml:space="preserve">resultados </w:t>
      </w:r>
      <w:r w:rsidR="00691479" w:rsidRPr="00C4586B">
        <w:rPr>
          <w:rFonts w:ascii="Arial" w:hAnsi="Arial" w:cs="Arial"/>
        </w:rPr>
        <w:t>que aún perma</w:t>
      </w:r>
      <w:r w:rsidR="00BC7AAE" w:rsidRPr="00C4586B">
        <w:rPr>
          <w:rFonts w:ascii="Arial" w:hAnsi="Arial" w:cs="Arial"/>
        </w:rPr>
        <w:t xml:space="preserve">necen </w:t>
      </w:r>
      <w:r w:rsidR="00EC2F14" w:rsidRPr="00C4586B">
        <w:rPr>
          <w:rFonts w:ascii="Arial" w:hAnsi="Arial" w:cs="Arial"/>
        </w:rPr>
        <w:t xml:space="preserve">exclusivamente </w:t>
      </w:r>
      <w:r w:rsidR="00EA324D" w:rsidRPr="00C4586B">
        <w:rPr>
          <w:rFonts w:ascii="Arial" w:hAnsi="Arial" w:cs="Arial"/>
        </w:rPr>
        <w:t xml:space="preserve">para </w:t>
      </w:r>
      <w:r w:rsidR="002A1477" w:rsidRPr="00C4586B">
        <w:rPr>
          <w:rFonts w:ascii="Arial" w:hAnsi="Arial" w:cs="Arial"/>
        </w:rPr>
        <w:t xml:space="preserve">uso </w:t>
      </w:r>
      <w:r w:rsidR="00267C88" w:rsidRPr="00C4586B">
        <w:rPr>
          <w:rFonts w:ascii="Arial" w:hAnsi="Arial" w:cs="Arial"/>
        </w:rPr>
        <w:t>interno</w:t>
      </w:r>
      <w:r w:rsidR="00134A6F" w:rsidRPr="00C4586B">
        <w:rPr>
          <w:rFonts w:ascii="Arial" w:hAnsi="Arial" w:cs="Arial"/>
        </w:rPr>
        <w:t xml:space="preserve">. </w:t>
      </w:r>
      <w:r w:rsidR="00C26E41">
        <w:rPr>
          <w:rFonts w:ascii="Arial" w:hAnsi="Arial" w:cs="Arial"/>
        </w:rPr>
        <w:t>As</w:t>
      </w:r>
      <w:r w:rsidR="006709C5">
        <w:rPr>
          <w:rFonts w:ascii="Arial" w:hAnsi="Arial" w:cs="Arial"/>
        </w:rPr>
        <w:t>i</w:t>
      </w:r>
      <w:r w:rsidR="00C26E41">
        <w:rPr>
          <w:rFonts w:ascii="Arial" w:hAnsi="Arial" w:cs="Arial"/>
        </w:rPr>
        <w:t>mismo</w:t>
      </w:r>
      <w:r w:rsidR="00134A6F" w:rsidRPr="00C4586B">
        <w:rPr>
          <w:rFonts w:ascii="Arial" w:hAnsi="Arial" w:cs="Arial"/>
        </w:rPr>
        <w:t xml:space="preserve">, </w:t>
      </w:r>
      <w:r w:rsidR="00DE137F" w:rsidRPr="00C4586B">
        <w:rPr>
          <w:rFonts w:ascii="Arial" w:hAnsi="Arial" w:cs="Arial"/>
        </w:rPr>
        <w:t>deberá</w:t>
      </w:r>
      <w:r w:rsidR="00C17E11" w:rsidRPr="00C4586B">
        <w:rPr>
          <w:rFonts w:ascii="Arial" w:hAnsi="Arial" w:cs="Arial"/>
        </w:rPr>
        <w:t xml:space="preserve">n </w:t>
      </w:r>
      <w:r w:rsidR="00034561" w:rsidRPr="00C4586B">
        <w:rPr>
          <w:rFonts w:ascii="Arial" w:hAnsi="Arial" w:cs="Arial"/>
        </w:rPr>
        <w:t>proponerse</w:t>
      </w:r>
      <w:r w:rsidR="00FE0DF1" w:rsidRPr="00C4586B">
        <w:rPr>
          <w:rFonts w:ascii="Arial" w:hAnsi="Arial" w:cs="Arial"/>
        </w:rPr>
        <w:t xml:space="preserve"> nuevos indicadores, especialmente op</w:t>
      </w:r>
      <w:r w:rsidR="007B27D2" w:rsidRPr="00C4586B">
        <w:rPr>
          <w:rFonts w:ascii="Arial" w:hAnsi="Arial" w:cs="Arial"/>
        </w:rPr>
        <w:t xml:space="preserve">erativos, </w:t>
      </w:r>
      <w:r w:rsidR="000E5CD4" w:rsidRPr="00C4586B">
        <w:rPr>
          <w:rFonts w:ascii="Arial" w:hAnsi="Arial" w:cs="Arial"/>
        </w:rPr>
        <w:t xml:space="preserve">que permitan </w:t>
      </w:r>
      <w:r w:rsidR="000F52DD" w:rsidRPr="00C4586B">
        <w:rPr>
          <w:rFonts w:ascii="Arial" w:hAnsi="Arial" w:cs="Arial"/>
        </w:rPr>
        <w:t>profundizar el análisis de la calidad de los procesos de producción</w:t>
      </w:r>
      <w:r w:rsidR="003B2E64" w:rsidRPr="00C4586B">
        <w:rPr>
          <w:rFonts w:ascii="Arial" w:hAnsi="Arial" w:cs="Arial"/>
        </w:rPr>
        <w:t>.</w:t>
      </w:r>
    </w:p>
    <w:p w14:paraId="0CBDE6AB" w14:textId="7FB5FAD1" w:rsidR="000843D5" w:rsidRPr="00C4586B" w:rsidRDefault="00541E80" w:rsidP="0092210B">
      <w:pPr>
        <w:spacing w:before="120"/>
        <w:jc w:val="both"/>
        <w:rPr>
          <w:rFonts w:ascii="Arial" w:hAnsi="Arial" w:cs="Arial"/>
        </w:rPr>
      </w:pPr>
      <w:r w:rsidRPr="00C4586B">
        <w:rPr>
          <w:rFonts w:ascii="Arial" w:hAnsi="Arial" w:cs="Arial"/>
        </w:rPr>
        <w:t>La documentación tanto de las fases de</w:t>
      </w:r>
      <w:r w:rsidR="00796415" w:rsidRPr="00C4586B">
        <w:rPr>
          <w:rFonts w:ascii="Arial" w:hAnsi="Arial" w:cs="Arial"/>
        </w:rPr>
        <w:t xml:space="preserve"> los</w:t>
      </w:r>
      <w:r w:rsidRPr="00C4586B">
        <w:rPr>
          <w:rFonts w:ascii="Arial" w:hAnsi="Arial" w:cs="Arial"/>
        </w:rPr>
        <w:t xml:space="preserve"> proceso</w:t>
      </w:r>
      <w:r w:rsidR="00796415" w:rsidRPr="00C4586B">
        <w:rPr>
          <w:rFonts w:ascii="Arial" w:hAnsi="Arial" w:cs="Arial"/>
        </w:rPr>
        <w:t>s</w:t>
      </w:r>
      <w:r w:rsidRPr="00C4586B">
        <w:rPr>
          <w:rFonts w:ascii="Arial" w:hAnsi="Arial" w:cs="Arial"/>
        </w:rPr>
        <w:t xml:space="preserve"> de producción como de los cambios a su</w:t>
      </w:r>
      <w:r w:rsidR="00796415" w:rsidRPr="00C4586B">
        <w:rPr>
          <w:rFonts w:ascii="Arial" w:hAnsi="Arial" w:cs="Arial"/>
        </w:rPr>
        <w:t>s</w:t>
      </w:r>
      <w:r w:rsidRPr="00C4586B">
        <w:rPr>
          <w:rFonts w:ascii="Arial" w:hAnsi="Arial" w:cs="Arial"/>
        </w:rPr>
        <w:t xml:space="preserve"> diseño</w:t>
      </w:r>
      <w:r w:rsidR="00796415" w:rsidRPr="00C4586B">
        <w:rPr>
          <w:rFonts w:ascii="Arial" w:hAnsi="Arial" w:cs="Arial"/>
        </w:rPr>
        <w:t>s</w:t>
      </w:r>
      <w:r w:rsidRPr="00C4586B">
        <w:rPr>
          <w:rFonts w:ascii="Arial" w:hAnsi="Arial" w:cs="Arial"/>
        </w:rPr>
        <w:t xml:space="preserve"> </w:t>
      </w:r>
      <w:r w:rsidR="00576D59" w:rsidRPr="00C4586B">
        <w:rPr>
          <w:rFonts w:ascii="Arial" w:hAnsi="Arial" w:cs="Arial"/>
        </w:rPr>
        <w:t>aportan certidumbre</w:t>
      </w:r>
      <w:r w:rsidR="006709C5">
        <w:rPr>
          <w:rFonts w:ascii="Arial" w:hAnsi="Arial" w:cs="Arial"/>
        </w:rPr>
        <w:t>,</w:t>
      </w:r>
      <w:r w:rsidR="00576D59" w:rsidRPr="00C4586B">
        <w:rPr>
          <w:rFonts w:ascii="Arial" w:hAnsi="Arial" w:cs="Arial"/>
        </w:rPr>
        <w:t xml:space="preserve"> </w:t>
      </w:r>
      <w:r w:rsidR="00080E43" w:rsidRPr="00C4586B">
        <w:rPr>
          <w:rFonts w:ascii="Arial" w:hAnsi="Arial" w:cs="Arial"/>
        </w:rPr>
        <w:t>y responden a</w:t>
      </w:r>
      <w:r w:rsidR="00150BC4" w:rsidRPr="00C4586B">
        <w:rPr>
          <w:rFonts w:ascii="Arial" w:hAnsi="Arial" w:cs="Arial"/>
        </w:rPr>
        <w:t xml:space="preserve"> la evolución y dinamismo en la producción de info</w:t>
      </w:r>
      <w:r w:rsidR="00AA1D34" w:rsidRPr="00C4586B">
        <w:rPr>
          <w:rFonts w:ascii="Arial" w:hAnsi="Arial" w:cs="Arial"/>
        </w:rPr>
        <w:t>r</w:t>
      </w:r>
      <w:r w:rsidR="00150BC4" w:rsidRPr="00C4586B">
        <w:rPr>
          <w:rFonts w:ascii="Arial" w:hAnsi="Arial" w:cs="Arial"/>
        </w:rPr>
        <w:t>mación</w:t>
      </w:r>
      <w:r w:rsidR="00C41FCB" w:rsidRPr="00C4586B">
        <w:rPr>
          <w:rFonts w:ascii="Arial" w:hAnsi="Arial" w:cs="Arial"/>
        </w:rPr>
        <w:t xml:space="preserve">. </w:t>
      </w:r>
      <w:r w:rsidR="00814249" w:rsidRPr="00C4586B">
        <w:rPr>
          <w:rFonts w:ascii="Arial" w:hAnsi="Arial" w:cs="Arial"/>
        </w:rPr>
        <w:t xml:space="preserve">Si bien </w:t>
      </w:r>
      <w:r w:rsidR="00C90231">
        <w:rPr>
          <w:rFonts w:ascii="Arial" w:hAnsi="Arial" w:cs="Arial"/>
        </w:rPr>
        <w:t xml:space="preserve">se </w:t>
      </w:r>
      <w:r w:rsidR="009C607D" w:rsidRPr="00C4586B">
        <w:rPr>
          <w:rFonts w:ascii="Arial" w:hAnsi="Arial" w:cs="Arial"/>
        </w:rPr>
        <w:t xml:space="preserve">ha </w:t>
      </w:r>
      <w:r w:rsidR="000843D5" w:rsidRPr="00C4586B">
        <w:rPr>
          <w:rFonts w:ascii="Arial" w:hAnsi="Arial" w:cs="Arial"/>
        </w:rPr>
        <w:t>fortalecido</w:t>
      </w:r>
      <w:r w:rsidR="009C607D" w:rsidRPr="00C4586B">
        <w:rPr>
          <w:rFonts w:ascii="Arial" w:hAnsi="Arial" w:cs="Arial"/>
        </w:rPr>
        <w:t xml:space="preserve"> la vinculación entre las consultas públicas y </w:t>
      </w:r>
      <w:r w:rsidR="00D45B2C" w:rsidRPr="00C4586B">
        <w:rPr>
          <w:rFonts w:ascii="Arial" w:hAnsi="Arial" w:cs="Arial"/>
        </w:rPr>
        <w:t xml:space="preserve">el registro de cambios al diseño de los procesos de producción, </w:t>
      </w:r>
      <w:r w:rsidR="0004580D" w:rsidRPr="00C4586B">
        <w:rPr>
          <w:rFonts w:ascii="Arial" w:hAnsi="Arial" w:cs="Arial"/>
        </w:rPr>
        <w:t xml:space="preserve">es necesario clarificar la relación entre </w:t>
      </w:r>
      <w:r w:rsidR="00AE1AC4" w:rsidRPr="00C4586B">
        <w:rPr>
          <w:rFonts w:ascii="Arial" w:hAnsi="Arial" w:cs="Arial"/>
        </w:rPr>
        <w:t>cambios metodo</w:t>
      </w:r>
      <w:r w:rsidR="00F45C23" w:rsidRPr="00C4586B">
        <w:rPr>
          <w:rFonts w:ascii="Arial" w:hAnsi="Arial" w:cs="Arial"/>
        </w:rPr>
        <w:t>lógicos, el diseño de los procesos de producción</w:t>
      </w:r>
      <w:r w:rsidR="0040135A" w:rsidRPr="00C4586B">
        <w:rPr>
          <w:rFonts w:ascii="Arial" w:hAnsi="Arial" w:cs="Arial"/>
        </w:rPr>
        <w:t xml:space="preserve"> y </w:t>
      </w:r>
      <w:r w:rsidR="00F45C23" w:rsidRPr="00C4586B">
        <w:rPr>
          <w:rFonts w:ascii="Arial" w:hAnsi="Arial" w:cs="Arial"/>
        </w:rPr>
        <w:t>las consultas públicas</w:t>
      </w:r>
      <w:r w:rsidR="0040135A" w:rsidRPr="00C4586B">
        <w:rPr>
          <w:rFonts w:ascii="Arial" w:hAnsi="Arial" w:cs="Arial"/>
        </w:rPr>
        <w:t>.</w:t>
      </w:r>
    </w:p>
    <w:p w14:paraId="6C46E15F" w14:textId="77777777" w:rsidR="00541E80" w:rsidRPr="00C4586B" w:rsidRDefault="008C60B9" w:rsidP="0092210B">
      <w:pPr>
        <w:spacing w:before="120"/>
        <w:jc w:val="both"/>
        <w:rPr>
          <w:rFonts w:ascii="Arial" w:hAnsi="Arial" w:cs="Arial"/>
        </w:rPr>
      </w:pPr>
      <w:r w:rsidRPr="00C4586B">
        <w:rPr>
          <w:rFonts w:ascii="Arial" w:hAnsi="Arial" w:cs="Arial"/>
        </w:rPr>
        <w:t>S</w:t>
      </w:r>
      <w:r w:rsidR="00E211C2" w:rsidRPr="00C4586B">
        <w:rPr>
          <w:rFonts w:ascii="Arial" w:hAnsi="Arial" w:cs="Arial"/>
        </w:rPr>
        <w:t xml:space="preserve">e ha mejorado </w:t>
      </w:r>
      <w:r w:rsidR="00CE754E" w:rsidRPr="00C4586B">
        <w:rPr>
          <w:rFonts w:ascii="Arial" w:hAnsi="Arial" w:cs="Arial"/>
        </w:rPr>
        <w:t xml:space="preserve">la </w:t>
      </w:r>
      <w:r w:rsidR="00A47458" w:rsidRPr="00C4586B">
        <w:rPr>
          <w:rFonts w:ascii="Arial" w:hAnsi="Arial" w:cs="Arial"/>
        </w:rPr>
        <w:t xml:space="preserve">oferta </w:t>
      </w:r>
      <w:r w:rsidR="008C73B8" w:rsidRPr="00C4586B">
        <w:rPr>
          <w:rFonts w:ascii="Arial" w:hAnsi="Arial" w:cs="Arial"/>
        </w:rPr>
        <w:t xml:space="preserve">al </w:t>
      </w:r>
      <w:r w:rsidR="004C225B" w:rsidRPr="00C4586B">
        <w:rPr>
          <w:rFonts w:ascii="Arial" w:hAnsi="Arial" w:cs="Arial"/>
        </w:rPr>
        <w:t xml:space="preserve">detallar </w:t>
      </w:r>
      <w:r w:rsidR="00345065" w:rsidRPr="00C4586B">
        <w:rPr>
          <w:rFonts w:ascii="Arial" w:hAnsi="Arial" w:cs="Arial"/>
        </w:rPr>
        <w:t xml:space="preserve">el estatus de la información </w:t>
      </w:r>
      <w:r w:rsidR="00713076" w:rsidRPr="00C4586B">
        <w:rPr>
          <w:rFonts w:ascii="Arial" w:hAnsi="Arial" w:cs="Arial"/>
        </w:rPr>
        <w:t xml:space="preserve">(preliminar, </w:t>
      </w:r>
      <w:r w:rsidR="00B2764A" w:rsidRPr="00C4586B">
        <w:rPr>
          <w:rFonts w:ascii="Arial" w:hAnsi="Arial" w:cs="Arial"/>
        </w:rPr>
        <w:t>revi</w:t>
      </w:r>
      <w:r w:rsidR="00E345CE" w:rsidRPr="00C4586B">
        <w:rPr>
          <w:rFonts w:ascii="Arial" w:hAnsi="Arial" w:cs="Arial"/>
        </w:rPr>
        <w:t xml:space="preserve">sada, </w:t>
      </w:r>
      <w:r w:rsidR="00713076" w:rsidRPr="00C4586B">
        <w:rPr>
          <w:rFonts w:ascii="Arial" w:hAnsi="Arial" w:cs="Arial"/>
        </w:rPr>
        <w:t>defini</w:t>
      </w:r>
      <w:r w:rsidR="00DB3343" w:rsidRPr="00C4586B">
        <w:rPr>
          <w:rFonts w:ascii="Arial" w:hAnsi="Arial" w:cs="Arial"/>
        </w:rPr>
        <w:t>tiva)</w:t>
      </w:r>
      <w:r w:rsidR="00345065" w:rsidRPr="00C4586B">
        <w:rPr>
          <w:rFonts w:ascii="Arial" w:hAnsi="Arial" w:cs="Arial"/>
        </w:rPr>
        <w:t xml:space="preserve"> en el Calendario de difusión</w:t>
      </w:r>
      <w:r w:rsidR="00F032C3" w:rsidRPr="00C4586B">
        <w:rPr>
          <w:rFonts w:ascii="Arial" w:hAnsi="Arial" w:cs="Arial"/>
        </w:rPr>
        <w:t xml:space="preserve">, lo que </w:t>
      </w:r>
      <w:r w:rsidR="008C51E3" w:rsidRPr="00C4586B">
        <w:rPr>
          <w:rFonts w:ascii="Arial" w:hAnsi="Arial" w:cs="Arial"/>
        </w:rPr>
        <w:t xml:space="preserve">coadyuva a </w:t>
      </w:r>
      <w:r w:rsidR="0017650E" w:rsidRPr="00C4586B">
        <w:rPr>
          <w:rFonts w:ascii="Arial" w:hAnsi="Arial" w:cs="Arial"/>
        </w:rPr>
        <w:t>reportar</w:t>
      </w:r>
      <w:r w:rsidR="008C51E3" w:rsidRPr="00C4586B">
        <w:rPr>
          <w:rFonts w:ascii="Arial" w:hAnsi="Arial" w:cs="Arial"/>
        </w:rPr>
        <w:t xml:space="preserve"> </w:t>
      </w:r>
      <w:r w:rsidR="00695BE3" w:rsidRPr="00C4586B">
        <w:rPr>
          <w:rFonts w:ascii="Arial" w:hAnsi="Arial" w:cs="Arial"/>
        </w:rPr>
        <w:t xml:space="preserve">con mayor transparencia </w:t>
      </w:r>
      <w:r w:rsidR="008C51E3" w:rsidRPr="00C4586B">
        <w:rPr>
          <w:rFonts w:ascii="Arial" w:hAnsi="Arial" w:cs="Arial"/>
        </w:rPr>
        <w:t>los indicadores de calidad.</w:t>
      </w:r>
      <w:r w:rsidR="006608D3" w:rsidRPr="00C4586B">
        <w:rPr>
          <w:rFonts w:ascii="Arial" w:hAnsi="Arial" w:cs="Arial"/>
        </w:rPr>
        <w:t xml:space="preserve"> </w:t>
      </w:r>
      <w:r w:rsidR="00E71ADA" w:rsidRPr="00C4586B">
        <w:rPr>
          <w:rFonts w:ascii="Arial" w:hAnsi="Arial" w:cs="Arial"/>
        </w:rPr>
        <w:t xml:space="preserve">Por ello, </w:t>
      </w:r>
      <w:r w:rsidR="00205578" w:rsidRPr="00C4586B">
        <w:rPr>
          <w:rFonts w:ascii="Arial" w:hAnsi="Arial" w:cs="Arial"/>
        </w:rPr>
        <w:t>es indispensable extender esta buena práctica al resto de pu</w:t>
      </w:r>
      <w:r w:rsidR="0094616B" w:rsidRPr="00C4586B">
        <w:rPr>
          <w:rFonts w:ascii="Arial" w:hAnsi="Arial" w:cs="Arial"/>
        </w:rPr>
        <w:t xml:space="preserve">blicaciones a las que </w:t>
      </w:r>
      <w:r w:rsidR="00376B0B" w:rsidRPr="00C4586B">
        <w:rPr>
          <w:rFonts w:ascii="Arial" w:hAnsi="Arial" w:cs="Arial"/>
        </w:rPr>
        <w:t>les son</w:t>
      </w:r>
      <w:r w:rsidR="005A10E3" w:rsidRPr="00C4586B">
        <w:rPr>
          <w:rFonts w:ascii="Arial" w:hAnsi="Arial" w:cs="Arial"/>
        </w:rPr>
        <w:t xml:space="preserve"> aplicable</w:t>
      </w:r>
      <w:r w:rsidR="00376B0B" w:rsidRPr="00C4586B">
        <w:rPr>
          <w:rFonts w:ascii="Arial" w:hAnsi="Arial" w:cs="Arial"/>
        </w:rPr>
        <w:t>s</w:t>
      </w:r>
      <w:r w:rsidR="005A10E3" w:rsidRPr="00C4586B">
        <w:rPr>
          <w:rFonts w:ascii="Arial" w:hAnsi="Arial" w:cs="Arial"/>
        </w:rPr>
        <w:t xml:space="preserve"> diversos</w:t>
      </w:r>
      <w:r w:rsidR="00E10E63" w:rsidRPr="00C4586B">
        <w:rPr>
          <w:rFonts w:ascii="Arial" w:hAnsi="Arial" w:cs="Arial"/>
        </w:rPr>
        <w:t xml:space="preserve"> estatus de la información.</w:t>
      </w:r>
    </w:p>
    <w:p w14:paraId="7640DCA4" w14:textId="77777777" w:rsidR="007568D9" w:rsidRPr="00C4586B" w:rsidRDefault="007568D9" w:rsidP="00ED7CB3">
      <w:pPr>
        <w:spacing w:after="0"/>
        <w:rPr>
          <w:rFonts w:ascii="Arial" w:hAnsi="Arial" w:cs="Arial"/>
        </w:rPr>
      </w:pPr>
      <w:r w:rsidRPr="00C4586B">
        <w:rPr>
          <w:rFonts w:ascii="Arial" w:hAnsi="Arial" w:cs="Arial"/>
        </w:rPr>
        <w:br w:type="page"/>
      </w:r>
    </w:p>
    <w:p w14:paraId="315D6568" w14:textId="77777777" w:rsidR="00CF12D6" w:rsidRPr="00C4586B" w:rsidRDefault="00CF12D6" w:rsidP="00DB30FE">
      <w:pPr>
        <w:pStyle w:val="Ttulo1"/>
        <w:spacing w:before="0" w:after="240"/>
        <w:ind w:left="2835" w:hanging="2835"/>
        <w:rPr>
          <w:rFonts w:ascii="Arial" w:hAnsi="Arial" w:cs="Arial"/>
          <w:b/>
          <w:color w:val="08989C"/>
          <w:sz w:val="22"/>
          <w:szCs w:val="22"/>
        </w:rPr>
      </w:pPr>
      <w:bookmarkStart w:id="33" w:name="_Toc160462309"/>
      <w:bookmarkStart w:id="34" w:name="_Toc164684577"/>
      <w:bookmarkStart w:id="35" w:name="_Toc195618411"/>
      <w:r w:rsidRPr="00C4586B">
        <w:rPr>
          <w:rFonts w:ascii="Arial" w:hAnsi="Arial" w:cs="Arial"/>
          <w:b/>
          <w:color w:val="08989C"/>
          <w:sz w:val="22"/>
          <w:szCs w:val="22"/>
        </w:rPr>
        <w:lastRenderedPageBreak/>
        <w:t>GLOSARIO DE ACRÓNIMOS</w:t>
      </w:r>
      <w:bookmarkEnd w:id="33"/>
      <w:bookmarkEnd w:id="34"/>
      <w:bookmarkEnd w:id="35"/>
    </w:p>
    <w:tbl>
      <w:tblPr>
        <w:tblW w:w="10065" w:type="dxa"/>
        <w:jc w:val="center"/>
        <w:tblBorders>
          <w:bottom w:val="single" w:sz="8" w:space="0" w:color="BFBFBF" w:themeColor="background1" w:themeShade="BF"/>
          <w:insideH w:val="single" w:sz="8" w:space="0" w:color="BFBFBF" w:themeColor="background1" w:themeShade="BF"/>
        </w:tblBorders>
        <w:tblLook w:val="04A0" w:firstRow="1" w:lastRow="0" w:firstColumn="1" w:lastColumn="0" w:noHBand="0" w:noVBand="1"/>
      </w:tblPr>
      <w:tblGrid>
        <w:gridCol w:w="1555"/>
        <w:gridCol w:w="8510"/>
      </w:tblGrid>
      <w:tr w:rsidR="00053F07" w:rsidRPr="00E53DFB" w14:paraId="0F37474C" w14:textId="77777777" w:rsidTr="00371FEF">
        <w:trPr>
          <w:trHeight w:val="20"/>
          <w:tblHeader/>
          <w:jc w:val="center"/>
        </w:trPr>
        <w:tc>
          <w:tcPr>
            <w:tcW w:w="1555" w:type="dxa"/>
            <w:tcBorders>
              <w:bottom w:val="single" w:sz="4" w:space="0" w:color="BFBFBF" w:themeColor="background1" w:themeShade="BF"/>
            </w:tcBorders>
            <w:shd w:val="clear" w:color="auto" w:fill="08989C"/>
            <w:noWrap/>
            <w:vAlign w:val="center"/>
            <w:hideMark/>
          </w:tcPr>
          <w:p w14:paraId="3CFDCF43" w14:textId="77777777" w:rsidR="00053F07" w:rsidRPr="00E53DFB" w:rsidRDefault="00053F07" w:rsidP="00ED7CB3">
            <w:pPr>
              <w:spacing w:after="0"/>
              <w:rPr>
                <w:rFonts w:ascii="Arial" w:hAnsi="Arial" w:cs="Arial"/>
                <w:b/>
                <w:bCs/>
                <w:color w:val="FFFFFF" w:themeColor="background1"/>
                <w:sz w:val="20"/>
                <w:szCs w:val="20"/>
              </w:rPr>
            </w:pPr>
            <w:r w:rsidRPr="00E53DFB">
              <w:rPr>
                <w:rFonts w:ascii="Arial" w:hAnsi="Arial" w:cs="Arial"/>
                <w:b/>
                <w:bCs/>
                <w:color w:val="FFFFFF" w:themeColor="background1"/>
                <w:sz w:val="20"/>
                <w:szCs w:val="20"/>
              </w:rPr>
              <w:t>Acrónimo</w:t>
            </w:r>
          </w:p>
        </w:tc>
        <w:tc>
          <w:tcPr>
            <w:tcW w:w="8510" w:type="dxa"/>
            <w:tcBorders>
              <w:bottom w:val="single" w:sz="4" w:space="0" w:color="BFBFBF" w:themeColor="background1" w:themeShade="BF"/>
            </w:tcBorders>
            <w:shd w:val="clear" w:color="auto" w:fill="08989C"/>
            <w:noWrap/>
            <w:vAlign w:val="center"/>
          </w:tcPr>
          <w:p w14:paraId="70051D05" w14:textId="77777777" w:rsidR="00053F07" w:rsidRPr="00E53DFB" w:rsidRDefault="00053F07" w:rsidP="00ED7CB3">
            <w:pPr>
              <w:spacing w:after="0"/>
              <w:rPr>
                <w:rFonts w:ascii="Arial" w:hAnsi="Arial" w:cs="Arial"/>
                <w:b/>
                <w:bCs/>
                <w:color w:val="FFFFFF" w:themeColor="background1"/>
                <w:sz w:val="20"/>
                <w:szCs w:val="20"/>
              </w:rPr>
            </w:pPr>
          </w:p>
        </w:tc>
      </w:tr>
      <w:tr w:rsidR="0098224A" w:rsidRPr="00E53DFB" w14:paraId="72915C08"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6B6F976" w14:textId="77777777" w:rsidR="0098224A" w:rsidRPr="00E53DFB" w:rsidRDefault="007D0BD2" w:rsidP="00CC55ED">
            <w:pPr>
              <w:spacing w:after="0"/>
              <w:rPr>
                <w:rFonts w:ascii="Arial" w:hAnsi="Arial" w:cs="Arial"/>
                <w:smallCaps/>
                <w:sz w:val="20"/>
                <w:szCs w:val="20"/>
              </w:rPr>
            </w:pPr>
            <w:proofErr w:type="spellStart"/>
            <w:r w:rsidRPr="00E53DFB">
              <w:rPr>
                <w:rFonts w:ascii="Arial" w:hAnsi="Arial" w:cs="Arial"/>
                <w:smallCaps/>
                <w:sz w:val="20"/>
                <w:szCs w:val="20"/>
              </w:rPr>
              <w:t>cou</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48D0F50" w14:textId="77777777" w:rsidR="0098224A" w:rsidRPr="00E53DFB" w:rsidRDefault="00DD0654" w:rsidP="00CC55ED">
            <w:pPr>
              <w:spacing w:after="0"/>
              <w:rPr>
                <w:rFonts w:ascii="Arial" w:hAnsi="Arial" w:cs="Arial"/>
                <w:sz w:val="20"/>
                <w:szCs w:val="20"/>
              </w:rPr>
            </w:pPr>
            <w:r w:rsidRPr="00E53DFB">
              <w:rPr>
                <w:rFonts w:ascii="Arial" w:hAnsi="Arial" w:cs="Arial"/>
                <w:sz w:val="20"/>
                <w:szCs w:val="20"/>
              </w:rPr>
              <w:t>Cuadros de Oferta y Utilización</w:t>
            </w:r>
          </w:p>
        </w:tc>
      </w:tr>
      <w:tr w:rsidR="006D494A" w:rsidRPr="00E53DFB" w14:paraId="7048F62E"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4D84954B" w14:textId="77777777" w:rsidR="006D494A" w:rsidRPr="00E53DFB" w:rsidRDefault="00E24697" w:rsidP="006D494A">
            <w:pPr>
              <w:spacing w:after="0"/>
              <w:rPr>
                <w:rFonts w:ascii="Arial" w:hAnsi="Arial" w:cs="Arial"/>
                <w:smallCaps/>
                <w:sz w:val="20"/>
                <w:szCs w:val="20"/>
              </w:rPr>
            </w:pPr>
            <w:proofErr w:type="spellStart"/>
            <w:r w:rsidRPr="00E53DFB">
              <w:rPr>
                <w:rFonts w:ascii="Arial" w:hAnsi="Arial" w:cs="Arial"/>
                <w:smallCaps/>
                <w:color w:val="000000"/>
                <w:sz w:val="20"/>
                <w:szCs w:val="20"/>
              </w:rPr>
              <w:t>cnijf</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26037C8" w14:textId="77777777" w:rsidR="006D494A" w:rsidRPr="00E53DFB" w:rsidRDefault="006D494A" w:rsidP="006D494A">
            <w:pPr>
              <w:spacing w:after="0"/>
              <w:rPr>
                <w:rFonts w:ascii="Arial" w:hAnsi="Arial" w:cs="Arial"/>
                <w:sz w:val="20"/>
                <w:szCs w:val="20"/>
              </w:rPr>
            </w:pPr>
            <w:r w:rsidRPr="00E53DFB">
              <w:rPr>
                <w:rFonts w:ascii="Arial" w:hAnsi="Arial" w:cs="Arial"/>
                <w:color w:val="000000"/>
                <w:sz w:val="20"/>
                <w:szCs w:val="20"/>
              </w:rPr>
              <w:t>Censo Nacional de Impartición de Justicia Federal</w:t>
            </w:r>
          </w:p>
        </w:tc>
      </w:tr>
      <w:tr w:rsidR="00840982" w:rsidRPr="00E53DFB" w14:paraId="173F48D6"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3A192CBC" w14:textId="77777777" w:rsidR="00840982" w:rsidRPr="00E53DFB" w:rsidRDefault="00431739" w:rsidP="00840982">
            <w:pPr>
              <w:spacing w:after="0"/>
              <w:rPr>
                <w:rFonts w:ascii="Arial" w:hAnsi="Arial" w:cs="Arial"/>
                <w:smallCaps/>
                <w:sz w:val="20"/>
                <w:szCs w:val="20"/>
              </w:rPr>
            </w:pPr>
            <w:proofErr w:type="spellStart"/>
            <w:r w:rsidRPr="00E53DFB">
              <w:rPr>
                <w:rFonts w:ascii="Arial" w:hAnsi="Arial" w:cs="Arial"/>
                <w:smallCaps/>
                <w:color w:val="000000"/>
                <w:sz w:val="20"/>
                <w:szCs w:val="20"/>
              </w:rPr>
              <w:t>cnspe</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2D60308" w14:textId="77777777" w:rsidR="00840982" w:rsidRPr="00E53DFB" w:rsidRDefault="00840982" w:rsidP="00840982">
            <w:pPr>
              <w:spacing w:after="0"/>
              <w:rPr>
                <w:rFonts w:ascii="Arial" w:hAnsi="Arial" w:cs="Arial"/>
                <w:sz w:val="20"/>
                <w:szCs w:val="20"/>
              </w:rPr>
            </w:pPr>
            <w:r w:rsidRPr="00E53DFB">
              <w:rPr>
                <w:rFonts w:ascii="Arial" w:hAnsi="Arial" w:cs="Arial"/>
                <w:color w:val="000000"/>
                <w:sz w:val="20"/>
                <w:szCs w:val="20"/>
              </w:rPr>
              <w:t>Censo Nacional de Seguridad Pública Estatal</w:t>
            </w:r>
          </w:p>
        </w:tc>
      </w:tr>
      <w:tr w:rsidR="00840982" w:rsidRPr="00E53DFB" w14:paraId="45DF0EA2"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71DA0830" w14:textId="77777777" w:rsidR="00840982" w:rsidRPr="00E53DFB" w:rsidRDefault="00431739" w:rsidP="00840982">
            <w:pPr>
              <w:spacing w:after="0"/>
              <w:rPr>
                <w:rFonts w:ascii="Arial" w:hAnsi="Arial" w:cs="Arial"/>
                <w:smallCaps/>
                <w:sz w:val="20"/>
                <w:szCs w:val="20"/>
              </w:rPr>
            </w:pPr>
            <w:proofErr w:type="spellStart"/>
            <w:r w:rsidRPr="00E53DFB">
              <w:rPr>
                <w:rFonts w:ascii="Arial" w:hAnsi="Arial" w:cs="Arial"/>
                <w:smallCaps/>
                <w:color w:val="000000"/>
                <w:sz w:val="20"/>
                <w:szCs w:val="20"/>
              </w:rPr>
              <w:t>cnsipef</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4792075" w14:textId="77777777" w:rsidR="00840982" w:rsidRPr="00E53DFB" w:rsidRDefault="00840982" w:rsidP="00840982">
            <w:pPr>
              <w:spacing w:after="0"/>
              <w:rPr>
                <w:rFonts w:ascii="Arial" w:hAnsi="Arial" w:cs="Arial"/>
                <w:sz w:val="20"/>
                <w:szCs w:val="20"/>
              </w:rPr>
            </w:pPr>
            <w:r w:rsidRPr="00E53DFB">
              <w:rPr>
                <w:rFonts w:ascii="Arial" w:hAnsi="Arial" w:cs="Arial"/>
                <w:color w:val="000000"/>
                <w:sz w:val="20"/>
                <w:szCs w:val="20"/>
              </w:rPr>
              <w:t>Censo Nacional de Sistema Penitenciario Federal</w:t>
            </w:r>
          </w:p>
        </w:tc>
      </w:tr>
      <w:tr w:rsidR="00840982" w:rsidRPr="00E53DFB" w14:paraId="18C86893"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1941266F" w14:textId="77777777" w:rsidR="00840982" w:rsidRPr="00E53DFB" w:rsidRDefault="00431739" w:rsidP="00840982">
            <w:pPr>
              <w:spacing w:after="0"/>
              <w:rPr>
                <w:rFonts w:ascii="Arial" w:hAnsi="Arial" w:cs="Arial"/>
                <w:smallCaps/>
                <w:sz w:val="20"/>
                <w:szCs w:val="20"/>
              </w:rPr>
            </w:pPr>
            <w:proofErr w:type="spellStart"/>
            <w:r w:rsidRPr="00E53DFB">
              <w:rPr>
                <w:rFonts w:ascii="Arial" w:hAnsi="Arial" w:cs="Arial"/>
                <w:smallCaps/>
                <w:color w:val="000000"/>
                <w:sz w:val="20"/>
                <w:szCs w:val="20"/>
              </w:rPr>
              <w:t>cnsipee</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36C3209" w14:textId="77777777" w:rsidR="00840982" w:rsidRPr="00E53DFB" w:rsidRDefault="00840982" w:rsidP="00840982">
            <w:pPr>
              <w:spacing w:after="0"/>
              <w:rPr>
                <w:rFonts w:ascii="Arial" w:hAnsi="Arial" w:cs="Arial"/>
                <w:sz w:val="20"/>
                <w:szCs w:val="20"/>
              </w:rPr>
            </w:pPr>
            <w:r w:rsidRPr="00E53DFB">
              <w:rPr>
                <w:rFonts w:ascii="Arial" w:hAnsi="Arial" w:cs="Arial"/>
                <w:color w:val="000000"/>
                <w:sz w:val="20"/>
                <w:szCs w:val="20"/>
              </w:rPr>
              <w:t>Censo Nacional de Sistemas Penitenciarios Estatales</w:t>
            </w:r>
          </w:p>
        </w:tc>
      </w:tr>
      <w:tr w:rsidR="00A9166F" w:rsidRPr="00E53DFB" w14:paraId="6184DC2B"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B60990E" w14:textId="77777777" w:rsidR="00A9166F" w:rsidRPr="00E53DFB" w:rsidRDefault="005B1C64" w:rsidP="00CC55ED">
            <w:pPr>
              <w:spacing w:after="0"/>
              <w:rPr>
                <w:rFonts w:ascii="Arial" w:hAnsi="Arial" w:cs="Arial"/>
                <w:smallCaps/>
                <w:sz w:val="20"/>
                <w:szCs w:val="20"/>
              </w:rPr>
            </w:pPr>
            <w:proofErr w:type="spellStart"/>
            <w:r w:rsidRPr="00E53DFB">
              <w:rPr>
                <w:rFonts w:ascii="Arial" w:hAnsi="Arial" w:cs="Arial"/>
                <w:smallCaps/>
                <w:sz w:val="20"/>
                <w:szCs w:val="20"/>
              </w:rPr>
              <w:t>cr-imaef</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23DC9D22" w14:textId="77777777" w:rsidR="00A9166F" w:rsidRPr="00E53DFB" w:rsidRDefault="0007145B" w:rsidP="00CC55ED">
            <w:pPr>
              <w:spacing w:after="0"/>
              <w:rPr>
                <w:rFonts w:ascii="Arial" w:hAnsi="Arial" w:cs="Arial"/>
                <w:sz w:val="20"/>
                <w:szCs w:val="20"/>
              </w:rPr>
            </w:pPr>
            <w:r w:rsidRPr="00E53DFB">
              <w:rPr>
                <w:rFonts w:ascii="Arial" w:hAnsi="Arial" w:cs="Arial"/>
                <w:sz w:val="20"/>
                <w:szCs w:val="20"/>
              </w:rPr>
              <w:t>Cuentas Regionales</w:t>
            </w:r>
            <w:r w:rsidR="00C84F59" w:rsidRPr="00E53DFB">
              <w:rPr>
                <w:rFonts w:ascii="Arial" w:hAnsi="Arial" w:cs="Arial"/>
                <w:sz w:val="20"/>
                <w:szCs w:val="20"/>
              </w:rPr>
              <w:t xml:space="preserve"> (</w:t>
            </w:r>
            <w:r w:rsidR="005B1C64" w:rsidRPr="00E53DFB">
              <w:rPr>
                <w:rFonts w:ascii="Arial" w:hAnsi="Arial" w:cs="Arial"/>
                <w:sz w:val="20"/>
                <w:szCs w:val="20"/>
              </w:rPr>
              <w:t>Producto:</w:t>
            </w:r>
            <w:r w:rsidR="00F90815" w:rsidRPr="00E53DFB">
              <w:rPr>
                <w:rFonts w:ascii="Arial" w:hAnsi="Arial" w:cs="Arial"/>
                <w:sz w:val="20"/>
                <w:szCs w:val="20"/>
              </w:rPr>
              <w:t xml:space="preserve"> </w:t>
            </w:r>
            <w:r w:rsidRPr="00E53DFB">
              <w:rPr>
                <w:rFonts w:ascii="Arial" w:hAnsi="Arial" w:cs="Arial"/>
                <w:sz w:val="20"/>
                <w:szCs w:val="20"/>
              </w:rPr>
              <w:t>Indicador Mensual de la Actividad Industrial por Entidad Federativa</w:t>
            </w:r>
            <w:r w:rsidR="00C84F59" w:rsidRPr="00E53DFB">
              <w:rPr>
                <w:rFonts w:ascii="Arial" w:hAnsi="Arial" w:cs="Arial"/>
                <w:sz w:val="20"/>
                <w:szCs w:val="20"/>
              </w:rPr>
              <w:t>)</w:t>
            </w:r>
          </w:p>
        </w:tc>
      </w:tr>
      <w:tr w:rsidR="00C73409" w:rsidRPr="00E53DFB" w14:paraId="21FDB79D"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40FF4E04" w14:textId="77777777" w:rsidR="00C73409" w:rsidRPr="00E53DFB" w:rsidRDefault="00C73409" w:rsidP="00ED7CB3">
            <w:pPr>
              <w:spacing w:after="0"/>
              <w:rPr>
                <w:rFonts w:ascii="Arial" w:hAnsi="Arial" w:cs="Arial"/>
                <w:smallCaps/>
                <w:sz w:val="20"/>
                <w:szCs w:val="20"/>
              </w:rPr>
            </w:pPr>
            <w:proofErr w:type="spellStart"/>
            <w:r w:rsidRPr="00E53DFB">
              <w:rPr>
                <w:rFonts w:ascii="Arial" w:hAnsi="Arial" w:cs="Arial"/>
                <w:smallCaps/>
                <w:sz w:val="20"/>
                <w:szCs w:val="20"/>
              </w:rPr>
              <w:t>cv</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1D60B49D" w14:textId="77777777" w:rsidR="00C73409" w:rsidRPr="00E53DFB" w:rsidRDefault="00C73409" w:rsidP="00ED7CB3">
            <w:pPr>
              <w:spacing w:after="0"/>
              <w:rPr>
                <w:rFonts w:ascii="Arial" w:hAnsi="Arial" w:cs="Arial"/>
                <w:sz w:val="20"/>
                <w:szCs w:val="20"/>
              </w:rPr>
            </w:pPr>
            <w:r w:rsidRPr="00E53DFB">
              <w:rPr>
                <w:rFonts w:ascii="Arial" w:hAnsi="Arial" w:cs="Arial"/>
                <w:sz w:val="20"/>
                <w:szCs w:val="20"/>
              </w:rPr>
              <w:t xml:space="preserve">Coeficiente de </w:t>
            </w:r>
            <w:r w:rsidR="00286627" w:rsidRPr="00E53DFB">
              <w:rPr>
                <w:rFonts w:ascii="Arial" w:hAnsi="Arial" w:cs="Arial"/>
                <w:sz w:val="20"/>
                <w:szCs w:val="20"/>
              </w:rPr>
              <w:t>V</w:t>
            </w:r>
            <w:r w:rsidRPr="00E53DFB">
              <w:rPr>
                <w:rFonts w:ascii="Arial" w:hAnsi="Arial" w:cs="Arial"/>
                <w:sz w:val="20"/>
                <w:szCs w:val="20"/>
              </w:rPr>
              <w:t>ariación</w:t>
            </w:r>
          </w:p>
        </w:tc>
      </w:tr>
      <w:tr w:rsidR="00E13591" w:rsidRPr="00E53DFB" w14:paraId="3ECDA016"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1D79CDF1" w14:textId="77777777" w:rsidR="00E13591" w:rsidRPr="00E53DFB" w:rsidRDefault="00DF15CD" w:rsidP="00ED7CB3">
            <w:pPr>
              <w:spacing w:after="0"/>
              <w:rPr>
                <w:rFonts w:ascii="Arial" w:hAnsi="Arial" w:cs="Arial"/>
                <w:smallCaps/>
                <w:sz w:val="20"/>
                <w:szCs w:val="20"/>
              </w:rPr>
            </w:pPr>
            <w:proofErr w:type="spellStart"/>
            <w:r w:rsidRPr="00E53DFB">
              <w:rPr>
                <w:rFonts w:ascii="Arial" w:hAnsi="Arial" w:cs="Arial"/>
                <w:smallCaps/>
                <w:sz w:val="20"/>
                <w:szCs w:val="20"/>
              </w:rPr>
              <w:t>dcat</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64DE4A19" w14:textId="77777777" w:rsidR="00E13591" w:rsidRPr="00E53DFB" w:rsidRDefault="00DF15CD" w:rsidP="00ED7CB3">
            <w:pPr>
              <w:spacing w:after="0"/>
              <w:rPr>
                <w:rFonts w:ascii="Arial" w:hAnsi="Arial" w:cs="Arial"/>
                <w:sz w:val="20"/>
                <w:szCs w:val="20"/>
              </w:rPr>
            </w:pPr>
            <w:r w:rsidRPr="00E53DFB">
              <w:rPr>
                <w:rFonts w:ascii="Arial" w:hAnsi="Arial" w:cs="Arial"/>
                <w:sz w:val="20"/>
                <w:szCs w:val="20"/>
              </w:rPr>
              <w:t xml:space="preserve">Data </w:t>
            </w:r>
            <w:proofErr w:type="spellStart"/>
            <w:r w:rsidRPr="00E53DFB">
              <w:rPr>
                <w:rFonts w:ascii="Arial" w:hAnsi="Arial" w:cs="Arial"/>
                <w:sz w:val="20"/>
                <w:szCs w:val="20"/>
              </w:rPr>
              <w:t>Catalog</w:t>
            </w:r>
            <w:proofErr w:type="spellEnd"/>
            <w:r w:rsidRPr="00E53DFB">
              <w:rPr>
                <w:rFonts w:ascii="Arial" w:hAnsi="Arial" w:cs="Arial"/>
                <w:sz w:val="20"/>
                <w:szCs w:val="20"/>
              </w:rPr>
              <w:t xml:space="preserve"> </w:t>
            </w:r>
            <w:proofErr w:type="spellStart"/>
            <w:r w:rsidRPr="00E53DFB">
              <w:rPr>
                <w:rFonts w:ascii="Arial" w:hAnsi="Arial" w:cs="Arial"/>
                <w:sz w:val="20"/>
                <w:szCs w:val="20"/>
              </w:rPr>
              <w:t>Vocabulary</w:t>
            </w:r>
            <w:proofErr w:type="spellEnd"/>
          </w:p>
        </w:tc>
      </w:tr>
      <w:tr w:rsidR="00900278" w:rsidRPr="00E53DFB" w14:paraId="5C9866DB"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71834142" w14:textId="77777777" w:rsidR="00900278" w:rsidRPr="00E53DFB" w:rsidRDefault="00900278" w:rsidP="00ED7CB3">
            <w:pPr>
              <w:spacing w:after="0"/>
              <w:rPr>
                <w:rFonts w:ascii="Arial" w:hAnsi="Arial" w:cs="Arial"/>
                <w:smallCaps/>
                <w:sz w:val="20"/>
                <w:szCs w:val="20"/>
              </w:rPr>
            </w:pPr>
            <w:proofErr w:type="spellStart"/>
            <w:r w:rsidRPr="00E53DFB">
              <w:rPr>
                <w:rFonts w:ascii="Arial" w:hAnsi="Arial" w:cs="Arial"/>
                <w:smallCaps/>
                <w:sz w:val="20"/>
                <w:szCs w:val="20"/>
              </w:rPr>
              <w:t>ddi</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36B75F0" w14:textId="77777777" w:rsidR="00900278" w:rsidRPr="00E53DFB" w:rsidRDefault="00F82C01" w:rsidP="00ED7CB3">
            <w:pPr>
              <w:spacing w:after="0"/>
              <w:rPr>
                <w:rFonts w:ascii="Arial" w:hAnsi="Arial" w:cs="Arial"/>
                <w:sz w:val="20"/>
                <w:szCs w:val="20"/>
              </w:rPr>
            </w:pPr>
            <w:r w:rsidRPr="00E53DFB">
              <w:rPr>
                <w:rFonts w:ascii="Arial" w:hAnsi="Arial" w:cs="Arial"/>
                <w:sz w:val="20"/>
                <w:szCs w:val="20"/>
              </w:rPr>
              <w:t xml:space="preserve">Data </w:t>
            </w:r>
            <w:proofErr w:type="spellStart"/>
            <w:r w:rsidRPr="00E53DFB">
              <w:rPr>
                <w:rFonts w:ascii="Arial" w:hAnsi="Arial" w:cs="Arial"/>
                <w:sz w:val="20"/>
                <w:szCs w:val="20"/>
              </w:rPr>
              <w:t>Documentation</w:t>
            </w:r>
            <w:proofErr w:type="spellEnd"/>
            <w:r w:rsidRPr="00E53DFB">
              <w:rPr>
                <w:rFonts w:ascii="Arial" w:hAnsi="Arial" w:cs="Arial"/>
                <w:sz w:val="20"/>
                <w:szCs w:val="20"/>
              </w:rPr>
              <w:t xml:space="preserve"> </w:t>
            </w:r>
            <w:proofErr w:type="spellStart"/>
            <w:r w:rsidRPr="00E53DFB">
              <w:rPr>
                <w:rFonts w:ascii="Arial" w:hAnsi="Arial" w:cs="Arial"/>
                <w:sz w:val="20"/>
                <w:szCs w:val="20"/>
              </w:rPr>
              <w:t>Initiative</w:t>
            </w:r>
            <w:proofErr w:type="spellEnd"/>
          </w:p>
        </w:tc>
      </w:tr>
      <w:tr w:rsidR="0025414B" w:rsidRPr="00E53DFB" w14:paraId="29E0661C"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DAEC443" w14:textId="77777777" w:rsidR="0025414B" w:rsidRPr="00E53DFB" w:rsidRDefault="007C6EDF" w:rsidP="00ED7CB3">
            <w:pPr>
              <w:spacing w:after="0"/>
              <w:rPr>
                <w:rFonts w:ascii="Arial" w:hAnsi="Arial" w:cs="Arial"/>
                <w:smallCaps/>
                <w:sz w:val="20"/>
                <w:szCs w:val="20"/>
              </w:rPr>
            </w:pPr>
            <w:proofErr w:type="spellStart"/>
            <w:r w:rsidRPr="00E53DFB">
              <w:rPr>
                <w:rFonts w:ascii="Arial" w:hAnsi="Arial" w:cs="Arial"/>
                <w:smallCaps/>
                <w:color w:val="000000"/>
                <w:sz w:val="20"/>
                <w:szCs w:val="20"/>
              </w:rPr>
              <w:t>dgee</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14AC1CFA" w14:textId="77777777" w:rsidR="0025414B" w:rsidRPr="00E53DFB" w:rsidRDefault="0025414B" w:rsidP="00ED7CB3">
            <w:pPr>
              <w:spacing w:after="0"/>
              <w:rPr>
                <w:rFonts w:ascii="Arial" w:hAnsi="Arial" w:cs="Arial"/>
                <w:sz w:val="20"/>
                <w:szCs w:val="20"/>
              </w:rPr>
            </w:pPr>
            <w:r w:rsidRPr="00E53DFB">
              <w:rPr>
                <w:rFonts w:ascii="Arial" w:hAnsi="Arial" w:cs="Arial"/>
                <w:color w:val="000000"/>
                <w:sz w:val="20"/>
                <w:szCs w:val="20"/>
              </w:rPr>
              <w:t>Dirección General de Estadísticas Económicas</w:t>
            </w:r>
          </w:p>
        </w:tc>
      </w:tr>
      <w:tr w:rsidR="0025414B" w:rsidRPr="00E53DFB" w14:paraId="538465DE"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20B9F7FF" w14:textId="77777777" w:rsidR="0025414B" w:rsidRPr="00E53DFB" w:rsidRDefault="007C6EDF" w:rsidP="00ED7CB3">
            <w:pPr>
              <w:spacing w:after="0"/>
              <w:rPr>
                <w:rFonts w:ascii="Arial" w:hAnsi="Arial" w:cs="Arial"/>
                <w:smallCaps/>
                <w:sz w:val="20"/>
                <w:szCs w:val="20"/>
              </w:rPr>
            </w:pPr>
            <w:proofErr w:type="spellStart"/>
            <w:r w:rsidRPr="00E53DFB">
              <w:rPr>
                <w:rFonts w:ascii="Arial" w:hAnsi="Arial" w:cs="Arial"/>
                <w:smallCaps/>
                <w:color w:val="000000"/>
                <w:sz w:val="20"/>
                <w:szCs w:val="20"/>
              </w:rPr>
              <w:t>dgegspj</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196BB17A" w14:textId="77777777" w:rsidR="0025414B" w:rsidRPr="00E53DFB" w:rsidRDefault="0025414B" w:rsidP="00ED7CB3">
            <w:pPr>
              <w:spacing w:after="0"/>
              <w:rPr>
                <w:rFonts w:ascii="Arial" w:hAnsi="Arial" w:cs="Arial"/>
                <w:sz w:val="20"/>
                <w:szCs w:val="20"/>
              </w:rPr>
            </w:pPr>
            <w:r w:rsidRPr="00E53DFB">
              <w:rPr>
                <w:rFonts w:ascii="Arial" w:hAnsi="Arial" w:cs="Arial"/>
                <w:color w:val="000000"/>
                <w:sz w:val="20"/>
                <w:szCs w:val="20"/>
              </w:rPr>
              <w:t>Dirección General de Estadísticas de Gobierno, Seguridad Pública y Justicia</w:t>
            </w:r>
          </w:p>
        </w:tc>
      </w:tr>
      <w:tr w:rsidR="0025414B" w:rsidRPr="00E53DFB" w14:paraId="606F9642"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1944D99B" w14:textId="77777777" w:rsidR="0025414B" w:rsidRPr="00E53DFB" w:rsidRDefault="007C6EDF" w:rsidP="00ED7CB3">
            <w:pPr>
              <w:spacing w:after="0"/>
              <w:rPr>
                <w:rFonts w:ascii="Arial" w:hAnsi="Arial" w:cs="Arial"/>
                <w:smallCaps/>
                <w:sz w:val="20"/>
                <w:szCs w:val="20"/>
              </w:rPr>
            </w:pPr>
            <w:proofErr w:type="spellStart"/>
            <w:r w:rsidRPr="00E53DFB">
              <w:rPr>
                <w:rFonts w:ascii="Arial" w:hAnsi="Arial" w:cs="Arial"/>
                <w:smallCaps/>
                <w:color w:val="000000"/>
                <w:sz w:val="20"/>
                <w:szCs w:val="20"/>
              </w:rPr>
              <w:t>dges</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015CCEA1" w14:textId="77777777" w:rsidR="0025414B" w:rsidRPr="00E53DFB" w:rsidRDefault="0025414B" w:rsidP="00ED7CB3">
            <w:pPr>
              <w:spacing w:after="0"/>
              <w:rPr>
                <w:rFonts w:ascii="Arial" w:hAnsi="Arial" w:cs="Arial"/>
                <w:sz w:val="20"/>
                <w:szCs w:val="20"/>
              </w:rPr>
            </w:pPr>
            <w:r w:rsidRPr="00E53DFB">
              <w:rPr>
                <w:rFonts w:ascii="Arial" w:hAnsi="Arial" w:cs="Arial"/>
                <w:color w:val="000000"/>
                <w:sz w:val="20"/>
                <w:szCs w:val="20"/>
              </w:rPr>
              <w:t>Dirección General de Estadísticas Sociodemográficas</w:t>
            </w:r>
          </w:p>
        </w:tc>
      </w:tr>
      <w:tr w:rsidR="0025414B" w:rsidRPr="00E53DFB" w14:paraId="3E0AEC4F"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33E43C6B" w14:textId="77777777" w:rsidR="0025414B" w:rsidRPr="00E53DFB" w:rsidRDefault="007C6EDF" w:rsidP="00ED7CB3">
            <w:pPr>
              <w:spacing w:after="0"/>
              <w:rPr>
                <w:rFonts w:ascii="Arial" w:hAnsi="Arial" w:cs="Arial"/>
                <w:smallCaps/>
                <w:sz w:val="20"/>
                <w:szCs w:val="20"/>
              </w:rPr>
            </w:pPr>
            <w:proofErr w:type="spellStart"/>
            <w:r w:rsidRPr="00E53DFB">
              <w:rPr>
                <w:rFonts w:ascii="Arial" w:hAnsi="Arial" w:cs="Arial"/>
                <w:smallCaps/>
                <w:color w:val="000000"/>
                <w:sz w:val="20"/>
                <w:szCs w:val="20"/>
              </w:rPr>
              <w:t>dggma</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5EE9D07" w14:textId="77777777" w:rsidR="0025414B" w:rsidRPr="00E53DFB" w:rsidRDefault="0025414B" w:rsidP="00ED7CB3">
            <w:pPr>
              <w:spacing w:after="0"/>
              <w:rPr>
                <w:rFonts w:ascii="Arial" w:hAnsi="Arial" w:cs="Arial"/>
                <w:sz w:val="20"/>
                <w:szCs w:val="20"/>
              </w:rPr>
            </w:pPr>
            <w:r w:rsidRPr="00E53DFB">
              <w:rPr>
                <w:rFonts w:ascii="Arial" w:hAnsi="Arial" w:cs="Arial"/>
                <w:color w:val="000000"/>
                <w:sz w:val="20"/>
                <w:szCs w:val="20"/>
              </w:rPr>
              <w:t>Dirección General de Geografía y Medio Ambiente</w:t>
            </w:r>
          </w:p>
        </w:tc>
      </w:tr>
      <w:tr w:rsidR="0025414B" w:rsidRPr="00E53DFB" w14:paraId="75F5A033"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44187993" w14:textId="77777777" w:rsidR="0025414B" w:rsidRPr="00E53DFB" w:rsidRDefault="007C6EDF" w:rsidP="00ED7CB3">
            <w:pPr>
              <w:spacing w:after="0"/>
              <w:rPr>
                <w:rFonts w:ascii="Arial" w:hAnsi="Arial" w:cs="Arial"/>
                <w:smallCaps/>
                <w:sz w:val="20"/>
                <w:szCs w:val="20"/>
              </w:rPr>
            </w:pPr>
            <w:proofErr w:type="spellStart"/>
            <w:r w:rsidRPr="00E53DFB">
              <w:rPr>
                <w:rFonts w:ascii="Arial" w:hAnsi="Arial" w:cs="Arial"/>
                <w:smallCaps/>
                <w:color w:val="000000"/>
                <w:sz w:val="20"/>
                <w:szCs w:val="20"/>
              </w:rPr>
              <w:t>dgiai</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9FCE54C" w14:textId="77777777" w:rsidR="0025414B" w:rsidRPr="00E53DFB" w:rsidRDefault="0025414B" w:rsidP="00ED7CB3">
            <w:pPr>
              <w:spacing w:after="0"/>
              <w:rPr>
                <w:rFonts w:ascii="Arial" w:hAnsi="Arial" w:cs="Arial"/>
                <w:sz w:val="20"/>
                <w:szCs w:val="20"/>
              </w:rPr>
            </w:pPr>
            <w:r w:rsidRPr="00E53DFB">
              <w:rPr>
                <w:rFonts w:ascii="Arial" w:hAnsi="Arial" w:cs="Arial"/>
                <w:color w:val="000000"/>
                <w:sz w:val="20"/>
                <w:szCs w:val="20"/>
              </w:rPr>
              <w:t>Dirección General de Integración</w:t>
            </w:r>
            <w:r w:rsidR="008C3A48" w:rsidRPr="00E53DFB">
              <w:rPr>
                <w:rFonts w:ascii="Arial" w:hAnsi="Arial" w:cs="Arial"/>
                <w:color w:val="000000"/>
                <w:sz w:val="20"/>
                <w:szCs w:val="20"/>
              </w:rPr>
              <w:t>,</w:t>
            </w:r>
            <w:r w:rsidRPr="00E53DFB">
              <w:rPr>
                <w:rFonts w:ascii="Arial" w:hAnsi="Arial" w:cs="Arial"/>
                <w:color w:val="000000"/>
                <w:sz w:val="20"/>
                <w:szCs w:val="20"/>
              </w:rPr>
              <w:t xml:space="preserve"> Análisis e Investigación</w:t>
            </w:r>
          </w:p>
        </w:tc>
      </w:tr>
      <w:tr w:rsidR="00805FCD" w:rsidRPr="00E53DFB" w14:paraId="4B448C52"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6B0FADA6" w14:textId="77777777" w:rsidR="00805FCD" w:rsidRPr="00E53DFB" w:rsidRDefault="00805FCD"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eac</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385B383" w14:textId="77777777" w:rsidR="00805FCD" w:rsidRPr="00E53DFB" w:rsidRDefault="00805FCD" w:rsidP="00ED7CB3">
            <w:pPr>
              <w:spacing w:after="0"/>
              <w:rPr>
                <w:rFonts w:ascii="Arial" w:hAnsi="Arial" w:cs="Arial"/>
                <w:color w:val="000000"/>
                <w:sz w:val="20"/>
                <w:szCs w:val="20"/>
              </w:rPr>
            </w:pPr>
            <w:r w:rsidRPr="00E53DFB">
              <w:rPr>
                <w:rFonts w:ascii="Arial" w:hAnsi="Arial" w:cs="Arial"/>
                <w:color w:val="000000"/>
                <w:sz w:val="20"/>
                <w:szCs w:val="20"/>
              </w:rPr>
              <w:t>Encuesta Anual de Comercio</w:t>
            </w:r>
          </w:p>
        </w:tc>
      </w:tr>
      <w:tr w:rsidR="0025414B" w:rsidRPr="00E53DFB" w14:paraId="306D1284"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1FC7F690" w14:textId="77777777" w:rsidR="0025414B" w:rsidRPr="00E53DFB" w:rsidRDefault="007C6EDF" w:rsidP="00ED7CB3">
            <w:pPr>
              <w:spacing w:after="0"/>
              <w:rPr>
                <w:rFonts w:ascii="Arial" w:hAnsi="Arial" w:cs="Arial"/>
                <w:smallCaps/>
                <w:sz w:val="20"/>
                <w:szCs w:val="20"/>
                <w:lang w:val="en-US"/>
              </w:rPr>
            </w:pPr>
            <w:proofErr w:type="spellStart"/>
            <w:r w:rsidRPr="00E53DFB">
              <w:rPr>
                <w:rFonts w:ascii="Arial" w:hAnsi="Arial" w:cs="Arial"/>
                <w:smallCaps/>
                <w:sz w:val="20"/>
                <w:szCs w:val="20"/>
                <w:lang w:val="en-US"/>
              </w:rPr>
              <w:t>eaec</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54AC4CF" w14:textId="77777777" w:rsidR="0025414B" w:rsidRPr="00E53DFB" w:rsidRDefault="0025414B" w:rsidP="00ED7CB3">
            <w:pPr>
              <w:spacing w:after="0"/>
              <w:rPr>
                <w:rFonts w:ascii="Arial" w:hAnsi="Arial" w:cs="Arial"/>
                <w:sz w:val="20"/>
                <w:szCs w:val="20"/>
              </w:rPr>
            </w:pPr>
            <w:r w:rsidRPr="00E53DFB">
              <w:rPr>
                <w:rFonts w:ascii="Arial" w:hAnsi="Arial" w:cs="Arial"/>
                <w:sz w:val="20"/>
                <w:szCs w:val="20"/>
              </w:rPr>
              <w:t>Encuesta Anual de Empresas Constructoras</w:t>
            </w:r>
          </w:p>
        </w:tc>
      </w:tr>
      <w:tr w:rsidR="00720CFA" w:rsidRPr="00E53DFB" w14:paraId="11563961"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636C1935" w14:textId="77777777" w:rsidR="00720CFA" w:rsidRPr="00E53DFB" w:rsidRDefault="00720CFA"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eaim</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50FFC7E" w14:textId="77777777" w:rsidR="00720CFA" w:rsidRPr="00E53DFB" w:rsidRDefault="00720CFA" w:rsidP="00ED7CB3">
            <w:pPr>
              <w:spacing w:after="0"/>
              <w:rPr>
                <w:rFonts w:ascii="Arial" w:hAnsi="Arial" w:cs="Arial"/>
                <w:color w:val="000000"/>
                <w:sz w:val="20"/>
                <w:szCs w:val="20"/>
              </w:rPr>
            </w:pPr>
            <w:r w:rsidRPr="00E53DFB">
              <w:rPr>
                <w:rFonts w:ascii="Arial" w:hAnsi="Arial" w:cs="Arial"/>
                <w:color w:val="000000"/>
                <w:sz w:val="20"/>
                <w:szCs w:val="20"/>
              </w:rPr>
              <w:t>Encuesta Anual de la Industria Manufacturera</w:t>
            </w:r>
          </w:p>
        </w:tc>
      </w:tr>
      <w:tr w:rsidR="007A23A6" w:rsidRPr="00E53DFB" w14:paraId="0492C325"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33E3FC48" w14:textId="77777777" w:rsidR="007A23A6" w:rsidRPr="00E53DFB" w:rsidRDefault="007A23A6"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easpnf</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C5218EB" w14:textId="77777777" w:rsidR="007A23A6" w:rsidRPr="00E53DFB" w:rsidRDefault="007A23A6" w:rsidP="00ED7CB3">
            <w:pPr>
              <w:spacing w:after="0"/>
              <w:rPr>
                <w:rFonts w:ascii="Arial" w:hAnsi="Arial" w:cs="Arial"/>
                <w:color w:val="000000"/>
                <w:sz w:val="20"/>
                <w:szCs w:val="20"/>
              </w:rPr>
            </w:pPr>
            <w:r w:rsidRPr="00E53DFB">
              <w:rPr>
                <w:rFonts w:ascii="Arial" w:hAnsi="Arial" w:cs="Arial"/>
                <w:color w:val="000000"/>
                <w:sz w:val="20"/>
                <w:szCs w:val="20"/>
              </w:rPr>
              <w:t>Encuesta Anual de Servicios Privados no Financieros</w:t>
            </w:r>
          </w:p>
        </w:tc>
      </w:tr>
      <w:tr w:rsidR="009559E1" w:rsidRPr="00E53DFB" w14:paraId="6E99F93A"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D5518C5" w14:textId="77777777" w:rsidR="009559E1" w:rsidRPr="00E53DFB" w:rsidRDefault="009559E1"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eat</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14A3E522" w14:textId="77777777" w:rsidR="009559E1" w:rsidRPr="00E53DFB" w:rsidRDefault="009559E1" w:rsidP="00ED7CB3">
            <w:pPr>
              <w:spacing w:after="0"/>
              <w:rPr>
                <w:rFonts w:ascii="Arial" w:hAnsi="Arial" w:cs="Arial"/>
                <w:color w:val="000000"/>
                <w:sz w:val="20"/>
                <w:szCs w:val="20"/>
              </w:rPr>
            </w:pPr>
            <w:r w:rsidRPr="00E53DFB">
              <w:rPr>
                <w:rFonts w:ascii="Arial" w:hAnsi="Arial" w:cs="Arial"/>
                <w:color w:val="000000"/>
                <w:sz w:val="20"/>
                <w:szCs w:val="20"/>
              </w:rPr>
              <w:t>Encuesta Anual de Transportes</w:t>
            </w:r>
          </w:p>
        </w:tc>
      </w:tr>
      <w:tr w:rsidR="00371FEF" w:rsidRPr="00E53DFB" w14:paraId="012781C1"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23FB28E6" w14:textId="77777777" w:rsidR="00371FEF" w:rsidRPr="00E53DFB" w:rsidRDefault="00371FEF"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ecis</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55CB8B9" w14:textId="77777777" w:rsidR="00371FEF" w:rsidRPr="00E53DFB" w:rsidRDefault="00371FEF" w:rsidP="00ED7CB3">
            <w:pPr>
              <w:spacing w:after="0"/>
              <w:rPr>
                <w:rFonts w:ascii="Arial" w:hAnsi="Arial" w:cs="Arial"/>
                <w:color w:val="000000"/>
                <w:sz w:val="20"/>
                <w:szCs w:val="20"/>
              </w:rPr>
            </w:pPr>
            <w:r w:rsidRPr="00E53DFB">
              <w:rPr>
                <w:rFonts w:ascii="Arial" w:hAnsi="Arial" w:cs="Arial"/>
                <w:color w:val="000000"/>
                <w:sz w:val="20"/>
                <w:szCs w:val="20"/>
              </w:rPr>
              <w:t>Encuesta de Comercio Internacional de Servicios</w:t>
            </w:r>
          </w:p>
        </w:tc>
      </w:tr>
      <w:tr w:rsidR="007A23A6" w:rsidRPr="00E53DFB" w14:paraId="36577F85"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63A975FE" w14:textId="77777777" w:rsidR="007A23A6" w:rsidRPr="00E53DFB" w:rsidRDefault="007A23A6"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emec</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72089E8" w14:textId="77777777" w:rsidR="007A23A6" w:rsidRPr="00E53DFB" w:rsidRDefault="007A23A6" w:rsidP="00ED7CB3">
            <w:pPr>
              <w:spacing w:after="0"/>
              <w:rPr>
                <w:rFonts w:ascii="Arial" w:hAnsi="Arial" w:cs="Arial"/>
                <w:color w:val="000000"/>
                <w:sz w:val="20"/>
                <w:szCs w:val="20"/>
              </w:rPr>
            </w:pPr>
            <w:r w:rsidRPr="00E53DFB">
              <w:rPr>
                <w:rFonts w:ascii="Arial" w:hAnsi="Arial" w:cs="Arial"/>
                <w:color w:val="000000"/>
                <w:sz w:val="20"/>
                <w:szCs w:val="20"/>
              </w:rPr>
              <w:t>Encuesta Mensual sobre Empresas Comerciales</w:t>
            </w:r>
          </w:p>
        </w:tc>
      </w:tr>
      <w:tr w:rsidR="00805FCD" w:rsidRPr="00E53DFB" w14:paraId="1066F3D7"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5C3DD11" w14:textId="77777777" w:rsidR="00805FCD" w:rsidRPr="00E53DFB" w:rsidRDefault="009C69C7"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emim</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604C784" w14:textId="77777777" w:rsidR="00805FCD" w:rsidRPr="00E53DFB" w:rsidRDefault="00805FCD" w:rsidP="00ED7CB3">
            <w:pPr>
              <w:spacing w:after="0"/>
              <w:rPr>
                <w:rFonts w:ascii="Arial" w:hAnsi="Arial" w:cs="Arial"/>
                <w:color w:val="000000"/>
                <w:sz w:val="20"/>
                <w:szCs w:val="20"/>
              </w:rPr>
            </w:pPr>
            <w:r w:rsidRPr="00E53DFB">
              <w:rPr>
                <w:rFonts w:ascii="Arial" w:hAnsi="Arial" w:cs="Arial"/>
                <w:color w:val="000000"/>
                <w:sz w:val="20"/>
                <w:szCs w:val="20"/>
              </w:rPr>
              <w:t>Encuesta Men</w:t>
            </w:r>
            <w:r w:rsidR="009C69C7" w:rsidRPr="00E53DFB">
              <w:rPr>
                <w:rFonts w:ascii="Arial" w:hAnsi="Arial" w:cs="Arial"/>
                <w:color w:val="000000"/>
                <w:sz w:val="20"/>
                <w:szCs w:val="20"/>
              </w:rPr>
              <w:t>sual de la Industria Manufacturera</w:t>
            </w:r>
          </w:p>
        </w:tc>
      </w:tr>
      <w:tr w:rsidR="00720CFA" w:rsidRPr="00E53DFB" w14:paraId="7684E69F"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8A52D43" w14:textId="77777777" w:rsidR="00720CFA" w:rsidRPr="00E53DFB" w:rsidRDefault="00720CFA" w:rsidP="00ED7CB3">
            <w:pPr>
              <w:spacing w:after="0"/>
              <w:rPr>
                <w:rFonts w:ascii="Arial" w:hAnsi="Arial" w:cs="Arial"/>
                <w:smallCaps/>
                <w:sz w:val="20"/>
                <w:szCs w:val="20"/>
              </w:rPr>
            </w:pPr>
            <w:proofErr w:type="spellStart"/>
            <w:r w:rsidRPr="00E53DFB">
              <w:rPr>
                <w:rFonts w:ascii="Arial" w:hAnsi="Arial" w:cs="Arial"/>
                <w:smallCaps/>
                <w:sz w:val="20"/>
                <w:szCs w:val="20"/>
              </w:rPr>
              <w:t>ems</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3C638FB" w14:textId="77777777" w:rsidR="00720CFA" w:rsidRPr="00E53DFB" w:rsidRDefault="00720CFA" w:rsidP="00ED7CB3">
            <w:pPr>
              <w:spacing w:after="0"/>
              <w:rPr>
                <w:rFonts w:ascii="Arial" w:hAnsi="Arial" w:cs="Arial"/>
                <w:sz w:val="20"/>
                <w:szCs w:val="20"/>
              </w:rPr>
            </w:pPr>
            <w:r w:rsidRPr="00E53DFB">
              <w:rPr>
                <w:rFonts w:ascii="Arial" w:hAnsi="Arial" w:cs="Arial"/>
                <w:sz w:val="20"/>
                <w:szCs w:val="20"/>
              </w:rPr>
              <w:t>Encuesta Mensual de Servicios</w:t>
            </w:r>
          </w:p>
        </w:tc>
      </w:tr>
      <w:tr w:rsidR="0025414B" w:rsidRPr="00E53DFB" w14:paraId="615D8675"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390621D" w14:textId="77777777" w:rsidR="0025414B" w:rsidRPr="00E53DFB" w:rsidRDefault="007C6EDF" w:rsidP="00ED7CB3">
            <w:pPr>
              <w:spacing w:after="0"/>
              <w:rPr>
                <w:rFonts w:ascii="Arial" w:hAnsi="Arial" w:cs="Arial"/>
                <w:smallCaps/>
                <w:sz w:val="20"/>
                <w:szCs w:val="20"/>
                <w:lang w:val="en-US"/>
              </w:rPr>
            </w:pPr>
            <w:proofErr w:type="spellStart"/>
            <w:r w:rsidRPr="00E53DFB">
              <w:rPr>
                <w:rFonts w:ascii="Arial" w:hAnsi="Arial" w:cs="Arial"/>
                <w:smallCaps/>
                <w:sz w:val="20"/>
                <w:szCs w:val="20"/>
              </w:rPr>
              <w:t>enco</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3510D238" w14:textId="77777777" w:rsidR="0025414B" w:rsidRPr="00E53DFB" w:rsidRDefault="0025414B" w:rsidP="00ED7CB3">
            <w:pPr>
              <w:spacing w:after="0"/>
              <w:rPr>
                <w:rFonts w:ascii="Arial" w:hAnsi="Arial" w:cs="Arial"/>
                <w:sz w:val="20"/>
                <w:szCs w:val="20"/>
              </w:rPr>
            </w:pPr>
            <w:r w:rsidRPr="00E53DFB">
              <w:rPr>
                <w:rFonts w:ascii="Arial" w:hAnsi="Arial" w:cs="Arial"/>
                <w:sz w:val="20"/>
                <w:szCs w:val="20"/>
              </w:rPr>
              <w:t>Encuesta Nacional sobre Confianza del Consumidor</w:t>
            </w:r>
          </w:p>
        </w:tc>
      </w:tr>
      <w:tr w:rsidR="00371FEF" w:rsidRPr="00E53DFB" w14:paraId="764767DA"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5BFC27B8" w14:textId="77777777" w:rsidR="00371FEF" w:rsidRPr="00E53DFB" w:rsidRDefault="00371FEF" w:rsidP="00ED7CB3">
            <w:pPr>
              <w:spacing w:after="0"/>
              <w:rPr>
                <w:rFonts w:ascii="Arial" w:hAnsi="Arial" w:cs="Arial"/>
                <w:smallCaps/>
                <w:sz w:val="20"/>
                <w:szCs w:val="20"/>
              </w:rPr>
            </w:pPr>
            <w:proofErr w:type="spellStart"/>
            <w:r w:rsidRPr="00E53DFB">
              <w:rPr>
                <w:rFonts w:ascii="Arial" w:hAnsi="Arial" w:cs="Arial"/>
                <w:smallCaps/>
                <w:sz w:val="20"/>
                <w:szCs w:val="20"/>
              </w:rPr>
              <w:t>encoap</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38CA94A" w14:textId="77777777" w:rsidR="00371FEF" w:rsidRPr="00E53DFB" w:rsidRDefault="00371FEF" w:rsidP="00ED7CB3">
            <w:pPr>
              <w:spacing w:after="0"/>
              <w:rPr>
                <w:rFonts w:ascii="Arial" w:hAnsi="Arial" w:cs="Arial"/>
                <w:sz w:val="20"/>
                <w:szCs w:val="20"/>
              </w:rPr>
            </w:pPr>
            <w:r w:rsidRPr="00E53DFB">
              <w:rPr>
                <w:rFonts w:ascii="Arial" w:hAnsi="Arial" w:cs="Arial"/>
                <w:sz w:val="20"/>
                <w:szCs w:val="20"/>
              </w:rPr>
              <w:t>Encuesta Nacional de Confianza en la Administración Pública</w:t>
            </w:r>
          </w:p>
        </w:tc>
      </w:tr>
      <w:tr w:rsidR="0025414B" w:rsidRPr="00E53DFB" w14:paraId="40728B0B"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2C680CA9" w14:textId="77777777" w:rsidR="0025414B" w:rsidRPr="00E53DFB" w:rsidRDefault="007C6EDF" w:rsidP="00ED7CB3">
            <w:pPr>
              <w:spacing w:after="0"/>
              <w:rPr>
                <w:rFonts w:ascii="Arial" w:hAnsi="Arial" w:cs="Arial"/>
                <w:smallCaps/>
                <w:sz w:val="20"/>
                <w:szCs w:val="20"/>
                <w:lang w:val="en-US"/>
              </w:rPr>
            </w:pPr>
            <w:proofErr w:type="spellStart"/>
            <w:r w:rsidRPr="00E53DFB">
              <w:rPr>
                <w:rFonts w:ascii="Arial" w:hAnsi="Arial" w:cs="Arial"/>
                <w:smallCaps/>
                <w:sz w:val="20"/>
                <w:szCs w:val="20"/>
              </w:rPr>
              <w:t>enec</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2EBA699D" w14:textId="77777777" w:rsidR="0025414B" w:rsidRPr="00E53DFB" w:rsidRDefault="0025414B" w:rsidP="00ED7CB3">
            <w:pPr>
              <w:spacing w:after="0"/>
              <w:rPr>
                <w:rFonts w:ascii="Arial" w:hAnsi="Arial" w:cs="Arial"/>
                <w:sz w:val="20"/>
                <w:szCs w:val="20"/>
              </w:rPr>
            </w:pPr>
            <w:r w:rsidRPr="00E53DFB">
              <w:rPr>
                <w:rFonts w:ascii="Arial" w:hAnsi="Arial" w:cs="Arial"/>
                <w:sz w:val="20"/>
                <w:szCs w:val="20"/>
              </w:rPr>
              <w:t>Encuesta Nacional de Empresas Constructoras</w:t>
            </w:r>
          </w:p>
        </w:tc>
      </w:tr>
      <w:tr w:rsidR="00371FEF" w:rsidRPr="00E53DFB" w14:paraId="4C3276F7"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54D0B21" w14:textId="77777777" w:rsidR="00371FEF" w:rsidRPr="00E53DFB" w:rsidRDefault="00371FEF" w:rsidP="0025414B">
            <w:pPr>
              <w:spacing w:after="0"/>
              <w:rPr>
                <w:rFonts w:ascii="Arial" w:hAnsi="Arial" w:cs="Arial"/>
                <w:smallCaps/>
                <w:sz w:val="20"/>
                <w:szCs w:val="20"/>
                <w:lang w:val="en-US"/>
              </w:rPr>
            </w:pPr>
            <w:proofErr w:type="spellStart"/>
            <w:r w:rsidRPr="00E53DFB">
              <w:rPr>
                <w:rFonts w:ascii="Arial" w:hAnsi="Arial" w:cs="Arial"/>
                <w:smallCaps/>
                <w:sz w:val="20"/>
                <w:szCs w:val="20"/>
                <w:lang w:val="en-US"/>
              </w:rPr>
              <w:t>enifarm</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77B09434" w14:textId="77777777" w:rsidR="00371FEF" w:rsidRPr="00E53DFB" w:rsidRDefault="00371FEF" w:rsidP="0025414B">
            <w:pPr>
              <w:spacing w:after="0"/>
              <w:rPr>
                <w:rFonts w:ascii="Arial" w:hAnsi="Arial" w:cs="Arial"/>
                <w:sz w:val="20"/>
                <w:szCs w:val="20"/>
              </w:rPr>
            </w:pPr>
            <w:r w:rsidRPr="00E53DFB">
              <w:rPr>
                <w:rFonts w:ascii="Arial" w:hAnsi="Arial" w:cs="Arial"/>
                <w:sz w:val="20"/>
                <w:szCs w:val="20"/>
              </w:rPr>
              <w:t>Encuesta Nacional de la Industria Farmacéutica</w:t>
            </w:r>
          </w:p>
        </w:tc>
      </w:tr>
      <w:tr w:rsidR="004C2878" w:rsidRPr="00E53DFB" w14:paraId="2C064FAC"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470AC71C" w14:textId="77777777" w:rsidR="004C2878" w:rsidRPr="00E53DFB" w:rsidRDefault="005B1C64" w:rsidP="0025414B">
            <w:pPr>
              <w:spacing w:after="0"/>
              <w:rPr>
                <w:rFonts w:ascii="Arial" w:hAnsi="Arial" w:cs="Arial"/>
                <w:smallCaps/>
                <w:sz w:val="20"/>
                <w:szCs w:val="20"/>
                <w:lang w:val="en-US"/>
              </w:rPr>
            </w:pPr>
            <w:proofErr w:type="spellStart"/>
            <w:r w:rsidRPr="00E53DFB">
              <w:rPr>
                <w:rFonts w:ascii="Arial" w:hAnsi="Arial" w:cs="Arial"/>
                <w:smallCaps/>
                <w:sz w:val="20"/>
                <w:szCs w:val="20"/>
                <w:lang w:val="en-US"/>
              </w:rPr>
              <w:t>enoe</w:t>
            </w:r>
            <w:proofErr w:type="spellEnd"/>
            <w:r w:rsidRPr="00E53DFB">
              <w:rPr>
                <w:rFonts w:ascii="Arial" w:hAnsi="Arial" w:cs="Arial"/>
                <w:smallCaps/>
                <w:sz w:val="20"/>
                <w:szCs w:val="20"/>
                <w:lang w:val="en-US"/>
              </w:rPr>
              <w:t>-men</w:t>
            </w:r>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03854DCC" w14:textId="77777777" w:rsidR="004C2878" w:rsidRPr="00E53DFB" w:rsidRDefault="005E19B7" w:rsidP="0025414B">
            <w:pPr>
              <w:spacing w:after="0"/>
              <w:rPr>
                <w:rFonts w:ascii="Arial" w:hAnsi="Arial" w:cs="Arial"/>
                <w:sz w:val="20"/>
                <w:szCs w:val="20"/>
              </w:rPr>
            </w:pPr>
            <w:r w:rsidRPr="00E53DFB">
              <w:rPr>
                <w:rFonts w:ascii="Arial" w:hAnsi="Arial" w:cs="Arial"/>
                <w:sz w:val="20"/>
                <w:szCs w:val="20"/>
              </w:rPr>
              <w:t>Encuesta Nacional de Ocupación y Empleo</w:t>
            </w:r>
            <w:r w:rsidR="009C631F" w:rsidRPr="00E53DFB">
              <w:rPr>
                <w:rFonts w:ascii="Arial" w:hAnsi="Arial" w:cs="Arial"/>
                <w:sz w:val="20"/>
                <w:szCs w:val="20"/>
              </w:rPr>
              <w:t xml:space="preserve"> (p</w:t>
            </w:r>
            <w:r w:rsidR="005B1C64" w:rsidRPr="00E53DFB">
              <w:rPr>
                <w:rFonts w:ascii="Arial" w:hAnsi="Arial" w:cs="Arial"/>
                <w:sz w:val="20"/>
                <w:szCs w:val="20"/>
              </w:rPr>
              <w:t>ublicación</w:t>
            </w:r>
            <w:r w:rsidR="00D30D71" w:rsidRPr="00E53DFB">
              <w:rPr>
                <w:rFonts w:ascii="Arial" w:hAnsi="Arial" w:cs="Arial"/>
                <w:sz w:val="20"/>
                <w:szCs w:val="20"/>
              </w:rPr>
              <w:t xml:space="preserve"> </w:t>
            </w:r>
            <w:r w:rsidR="009C631F" w:rsidRPr="00E53DFB">
              <w:rPr>
                <w:rFonts w:ascii="Arial" w:hAnsi="Arial" w:cs="Arial"/>
                <w:sz w:val="20"/>
                <w:szCs w:val="20"/>
              </w:rPr>
              <w:t>m</w:t>
            </w:r>
            <w:r w:rsidR="00D30D71" w:rsidRPr="00E53DFB">
              <w:rPr>
                <w:rFonts w:ascii="Arial" w:hAnsi="Arial" w:cs="Arial"/>
                <w:sz w:val="20"/>
                <w:szCs w:val="20"/>
              </w:rPr>
              <w:t>ensual</w:t>
            </w:r>
            <w:r w:rsidR="009C631F" w:rsidRPr="00E53DFB">
              <w:rPr>
                <w:rFonts w:ascii="Arial" w:hAnsi="Arial" w:cs="Arial"/>
                <w:sz w:val="20"/>
                <w:szCs w:val="20"/>
              </w:rPr>
              <w:t>)</w:t>
            </w:r>
          </w:p>
        </w:tc>
      </w:tr>
      <w:tr w:rsidR="00E750BB" w:rsidRPr="00E53DFB" w14:paraId="20CB12C3"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92B34AE" w14:textId="77777777" w:rsidR="00E750BB" w:rsidRPr="00E53DFB" w:rsidRDefault="005B1C64" w:rsidP="00E750BB">
            <w:pPr>
              <w:spacing w:after="0"/>
              <w:rPr>
                <w:rFonts w:ascii="Arial" w:hAnsi="Arial" w:cs="Arial"/>
                <w:smallCaps/>
                <w:sz w:val="20"/>
                <w:szCs w:val="20"/>
                <w:lang w:val="en-US"/>
              </w:rPr>
            </w:pPr>
            <w:proofErr w:type="spellStart"/>
            <w:r w:rsidRPr="00E53DFB">
              <w:rPr>
                <w:rFonts w:ascii="Arial" w:hAnsi="Arial" w:cs="Arial"/>
                <w:smallCaps/>
                <w:sz w:val="20"/>
                <w:szCs w:val="20"/>
                <w:lang w:val="en-US"/>
              </w:rPr>
              <w:t>enoe</w:t>
            </w:r>
            <w:proofErr w:type="spellEnd"/>
            <w:r w:rsidRPr="00E53DFB">
              <w:rPr>
                <w:rFonts w:ascii="Arial" w:hAnsi="Arial" w:cs="Arial"/>
                <w:smallCaps/>
                <w:sz w:val="20"/>
                <w:szCs w:val="20"/>
                <w:lang w:val="en-US"/>
              </w:rPr>
              <w:t>-</w:t>
            </w:r>
            <w:r w:rsidR="009C631F" w:rsidRPr="00E53DFB">
              <w:rPr>
                <w:rFonts w:ascii="Arial" w:hAnsi="Arial" w:cs="Arial"/>
                <w:smallCaps/>
                <w:sz w:val="20"/>
                <w:szCs w:val="20"/>
                <w:lang w:val="en-US"/>
              </w:rPr>
              <w:t>trim</w:t>
            </w:r>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990BDB8" w14:textId="77777777" w:rsidR="00E750BB" w:rsidRPr="00E53DFB" w:rsidRDefault="00E750BB" w:rsidP="00E750BB">
            <w:pPr>
              <w:spacing w:after="0"/>
              <w:rPr>
                <w:rFonts w:ascii="Arial" w:hAnsi="Arial" w:cs="Arial"/>
                <w:sz w:val="20"/>
                <w:szCs w:val="20"/>
              </w:rPr>
            </w:pPr>
            <w:r w:rsidRPr="00E53DFB">
              <w:rPr>
                <w:rFonts w:ascii="Arial" w:hAnsi="Arial" w:cs="Arial"/>
                <w:sz w:val="20"/>
                <w:szCs w:val="20"/>
              </w:rPr>
              <w:t>Encuesta Nacional de Ocupación y Empleo</w:t>
            </w:r>
            <w:r w:rsidR="009C631F" w:rsidRPr="00E53DFB">
              <w:rPr>
                <w:rFonts w:ascii="Arial" w:hAnsi="Arial" w:cs="Arial"/>
                <w:sz w:val="20"/>
                <w:szCs w:val="20"/>
              </w:rPr>
              <w:t xml:space="preserve"> (p</w:t>
            </w:r>
            <w:r w:rsidR="005B1C64" w:rsidRPr="00E53DFB">
              <w:rPr>
                <w:rFonts w:ascii="Arial" w:hAnsi="Arial" w:cs="Arial"/>
                <w:sz w:val="20"/>
                <w:szCs w:val="20"/>
              </w:rPr>
              <w:t>ublicación</w:t>
            </w:r>
            <w:r w:rsidRPr="00E53DFB">
              <w:rPr>
                <w:rFonts w:ascii="Arial" w:hAnsi="Arial" w:cs="Arial"/>
                <w:sz w:val="20"/>
                <w:szCs w:val="20"/>
              </w:rPr>
              <w:t xml:space="preserve"> </w:t>
            </w:r>
            <w:r w:rsidR="009C631F" w:rsidRPr="00E53DFB">
              <w:rPr>
                <w:rFonts w:ascii="Arial" w:hAnsi="Arial" w:cs="Arial"/>
                <w:sz w:val="20"/>
                <w:szCs w:val="20"/>
              </w:rPr>
              <w:t>t</w:t>
            </w:r>
            <w:r w:rsidRPr="00E53DFB">
              <w:rPr>
                <w:rFonts w:ascii="Arial" w:hAnsi="Arial" w:cs="Arial"/>
                <w:sz w:val="20"/>
                <w:szCs w:val="20"/>
              </w:rPr>
              <w:t>rimestral</w:t>
            </w:r>
            <w:r w:rsidR="009C631F" w:rsidRPr="00E53DFB">
              <w:rPr>
                <w:rFonts w:ascii="Arial" w:hAnsi="Arial" w:cs="Arial"/>
                <w:sz w:val="20"/>
                <w:szCs w:val="20"/>
              </w:rPr>
              <w:t>)</w:t>
            </w:r>
          </w:p>
        </w:tc>
      </w:tr>
      <w:tr w:rsidR="0017304C" w:rsidRPr="00E53DFB" w14:paraId="35B2281C"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299B914B" w14:textId="77777777" w:rsidR="0017304C" w:rsidRPr="00E53DFB" w:rsidRDefault="005B1C64" w:rsidP="0025414B">
            <w:pPr>
              <w:spacing w:after="0"/>
              <w:rPr>
                <w:rFonts w:ascii="Arial" w:hAnsi="Arial" w:cs="Arial"/>
                <w:smallCaps/>
                <w:sz w:val="20"/>
                <w:szCs w:val="20"/>
                <w:lang w:val="en-US"/>
              </w:rPr>
            </w:pPr>
            <w:proofErr w:type="spellStart"/>
            <w:r w:rsidRPr="00E53DFB">
              <w:rPr>
                <w:rFonts w:ascii="Arial" w:hAnsi="Arial" w:cs="Arial"/>
                <w:smallCaps/>
                <w:sz w:val="20"/>
                <w:szCs w:val="20"/>
                <w:lang w:val="en-US"/>
              </w:rPr>
              <w:t>enve</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5021A48A" w14:textId="77777777" w:rsidR="0017304C" w:rsidRPr="00E53DFB" w:rsidRDefault="00EF1887" w:rsidP="0025414B">
            <w:pPr>
              <w:spacing w:after="0"/>
              <w:rPr>
                <w:rFonts w:ascii="Arial" w:hAnsi="Arial" w:cs="Arial"/>
                <w:sz w:val="20"/>
                <w:szCs w:val="20"/>
              </w:rPr>
            </w:pPr>
            <w:r w:rsidRPr="00E53DFB">
              <w:rPr>
                <w:rFonts w:ascii="Arial" w:hAnsi="Arial" w:cs="Arial"/>
                <w:sz w:val="20"/>
                <w:szCs w:val="20"/>
              </w:rPr>
              <w:t>Encuesta Nacional de Victimización de Empresas</w:t>
            </w:r>
          </w:p>
        </w:tc>
      </w:tr>
      <w:tr w:rsidR="003D023F" w:rsidRPr="000A7C6B" w14:paraId="5908104F"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EB99C2E" w14:textId="77777777" w:rsidR="003D023F" w:rsidRPr="00E53DFB" w:rsidRDefault="003D023F">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fgdc-std</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01A95AAB" w14:textId="77777777" w:rsidR="003D023F" w:rsidRPr="00E53DFB" w:rsidRDefault="003D023F">
            <w:pPr>
              <w:spacing w:after="0"/>
              <w:rPr>
                <w:rFonts w:ascii="Arial" w:hAnsi="Arial" w:cs="Arial"/>
                <w:color w:val="000000"/>
                <w:sz w:val="20"/>
                <w:szCs w:val="20"/>
                <w:lang w:val="en-US"/>
              </w:rPr>
            </w:pPr>
            <w:r w:rsidRPr="00E53DFB">
              <w:rPr>
                <w:rFonts w:ascii="Arial" w:hAnsi="Arial" w:cs="Arial"/>
                <w:color w:val="000000"/>
                <w:sz w:val="20"/>
                <w:szCs w:val="20"/>
                <w:lang w:val="en-US"/>
              </w:rPr>
              <w:t xml:space="preserve">Federal Geographic Data Committee -Standard </w:t>
            </w:r>
            <w:r w:rsidR="009A5350" w:rsidRPr="00E53DFB">
              <w:rPr>
                <w:rFonts w:ascii="Arial" w:hAnsi="Arial" w:cs="Arial"/>
                <w:color w:val="000000"/>
                <w:sz w:val="20"/>
                <w:szCs w:val="20"/>
                <w:lang w:val="en-US"/>
              </w:rPr>
              <w:t>(</w:t>
            </w:r>
            <w:r w:rsidRPr="00E53DFB">
              <w:rPr>
                <w:rFonts w:ascii="Arial" w:hAnsi="Arial" w:cs="Arial"/>
                <w:color w:val="000000"/>
                <w:sz w:val="20"/>
                <w:szCs w:val="20"/>
                <w:lang w:val="en-US"/>
              </w:rPr>
              <w:t>001-1998</w:t>
            </w:r>
            <w:r w:rsidR="009A5350" w:rsidRPr="00E53DFB">
              <w:rPr>
                <w:rFonts w:ascii="Arial" w:hAnsi="Arial" w:cs="Arial"/>
                <w:color w:val="000000"/>
                <w:sz w:val="20"/>
                <w:szCs w:val="20"/>
                <w:lang w:val="en-US"/>
              </w:rPr>
              <w:t>)</w:t>
            </w:r>
          </w:p>
        </w:tc>
      </w:tr>
      <w:tr w:rsidR="009C69C7" w:rsidRPr="00E53DFB" w14:paraId="7A2878CB"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25669DC3" w14:textId="77777777" w:rsidR="009C69C7" w:rsidRPr="00E53DFB" w:rsidRDefault="009C69C7">
            <w:pPr>
              <w:spacing w:after="0"/>
              <w:rPr>
                <w:rFonts w:ascii="Arial" w:hAnsi="Arial" w:cs="Arial"/>
                <w:smallCaps/>
                <w:sz w:val="20"/>
                <w:szCs w:val="20"/>
                <w:lang w:val="en-US"/>
              </w:rPr>
            </w:pPr>
            <w:proofErr w:type="spellStart"/>
            <w:r w:rsidRPr="00E53DFB">
              <w:rPr>
                <w:rFonts w:ascii="Arial" w:hAnsi="Arial" w:cs="Arial"/>
                <w:smallCaps/>
                <w:color w:val="000000"/>
                <w:sz w:val="20"/>
                <w:szCs w:val="20"/>
              </w:rPr>
              <w:t>iio</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6CBF18D4" w14:textId="77777777" w:rsidR="009C69C7" w:rsidRPr="00E53DFB" w:rsidRDefault="009C69C7">
            <w:pPr>
              <w:spacing w:after="0"/>
              <w:rPr>
                <w:rFonts w:ascii="Arial" w:hAnsi="Arial" w:cs="Arial"/>
                <w:sz w:val="20"/>
                <w:szCs w:val="20"/>
              </w:rPr>
            </w:pPr>
            <w:r w:rsidRPr="00E53DFB">
              <w:rPr>
                <w:rFonts w:ascii="Arial" w:hAnsi="Arial" w:cs="Arial"/>
                <w:color w:val="000000"/>
                <w:sz w:val="20"/>
                <w:szCs w:val="20"/>
              </w:rPr>
              <w:t>Indicador Institucional de Oportunidad</w:t>
            </w:r>
          </w:p>
        </w:tc>
      </w:tr>
      <w:tr w:rsidR="00DF15CD" w:rsidRPr="00E53DFB" w14:paraId="6D5FD1AD"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7DAF06A4" w14:textId="77777777" w:rsidR="00DF15CD" w:rsidRPr="00E53DFB" w:rsidRDefault="00DF15CD" w:rsidP="004774B1">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iso</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3E9ECE5E" w14:textId="77777777" w:rsidR="00DF15CD" w:rsidRPr="00E53DFB" w:rsidRDefault="00DF15CD" w:rsidP="004774B1">
            <w:pPr>
              <w:spacing w:after="0"/>
              <w:rPr>
                <w:rFonts w:ascii="Arial" w:hAnsi="Arial" w:cs="Arial"/>
                <w:color w:val="000000"/>
                <w:sz w:val="20"/>
                <w:szCs w:val="20"/>
              </w:rPr>
            </w:pPr>
            <w:r w:rsidRPr="00E53DFB">
              <w:rPr>
                <w:rFonts w:ascii="Arial" w:hAnsi="Arial" w:cs="Arial"/>
                <w:color w:val="000000"/>
                <w:sz w:val="20"/>
                <w:szCs w:val="20"/>
              </w:rPr>
              <w:t xml:space="preserve">International </w:t>
            </w:r>
            <w:proofErr w:type="spellStart"/>
            <w:r w:rsidRPr="00E53DFB">
              <w:rPr>
                <w:rFonts w:ascii="Arial" w:hAnsi="Arial" w:cs="Arial"/>
                <w:color w:val="000000"/>
                <w:sz w:val="20"/>
                <w:szCs w:val="20"/>
              </w:rPr>
              <w:t>Organization</w:t>
            </w:r>
            <w:proofErr w:type="spellEnd"/>
            <w:r w:rsidRPr="00E53DFB">
              <w:rPr>
                <w:rFonts w:ascii="Arial" w:hAnsi="Arial" w:cs="Arial"/>
                <w:color w:val="000000"/>
                <w:sz w:val="20"/>
                <w:szCs w:val="20"/>
              </w:rPr>
              <w:t xml:space="preserve"> </w:t>
            </w:r>
            <w:proofErr w:type="spellStart"/>
            <w:r w:rsidRPr="00E53DFB">
              <w:rPr>
                <w:rFonts w:ascii="Arial" w:hAnsi="Arial" w:cs="Arial"/>
                <w:color w:val="000000"/>
                <w:sz w:val="20"/>
                <w:szCs w:val="20"/>
              </w:rPr>
              <w:t>for</w:t>
            </w:r>
            <w:proofErr w:type="spellEnd"/>
            <w:r w:rsidRPr="00E53DFB">
              <w:rPr>
                <w:rFonts w:ascii="Arial" w:hAnsi="Arial" w:cs="Arial"/>
                <w:color w:val="000000"/>
                <w:sz w:val="20"/>
                <w:szCs w:val="20"/>
              </w:rPr>
              <w:t xml:space="preserve"> </w:t>
            </w:r>
            <w:proofErr w:type="spellStart"/>
            <w:r w:rsidRPr="00E53DFB">
              <w:rPr>
                <w:rFonts w:ascii="Arial" w:hAnsi="Arial" w:cs="Arial"/>
                <w:color w:val="000000"/>
                <w:sz w:val="20"/>
                <w:szCs w:val="20"/>
              </w:rPr>
              <w:t>Standardization</w:t>
            </w:r>
            <w:proofErr w:type="spellEnd"/>
            <w:r w:rsidRPr="00E53DFB">
              <w:rPr>
                <w:rFonts w:ascii="Arial" w:hAnsi="Arial" w:cs="Arial"/>
                <w:color w:val="000000"/>
                <w:sz w:val="20"/>
                <w:szCs w:val="20"/>
              </w:rPr>
              <w:t xml:space="preserve"> </w:t>
            </w:r>
            <w:r w:rsidR="009A5350" w:rsidRPr="00E53DFB">
              <w:rPr>
                <w:rFonts w:ascii="Arial" w:hAnsi="Arial" w:cs="Arial"/>
                <w:color w:val="000000"/>
                <w:sz w:val="20"/>
                <w:szCs w:val="20"/>
              </w:rPr>
              <w:t>(</w:t>
            </w:r>
            <w:r w:rsidR="00527E10" w:rsidRPr="00E53DFB">
              <w:rPr>
                <w:rFonts w:ascii="Arial" w:hAnsi="Arial" w:cs="Arial"/>
                <w:color w:val="000000"/>
                <w:sz w:val="20"/>
                <w:szCs w:val="20"/>
              </w:rPr>
              <w:t xml:space="preserve">9001:2015 / </w:t>
            </w:r>
            <w:r w:rsidRPr="00E53DFB">
              <w:rPr>
                <w:rFonts w:ascii="Arial" w:hAnsi="Arial" w:cs="Arial"/>
                <w:color w:val="000000"/>
                <w:sz w:val="20"/>
                <w:szCs w:val="20"/>
              </w:rPr>
              <w:t>19115:2003</w:t>
            </w:r>
            <w:r w:rsidR="009A5350" w:rsidRPr="00E53DFB">
              <w:rPr>
                <w:rFonts w:ascii="Arial" w:hAnsi="Arial" w:cs="Arial"/>
                <w:color w:val="000000"/>
                <w:sz w:val="20"/>
                <w:szCs w:val="20"/>
              </w:rPr>
              <w:t>)</w:t>
            </w:r>
          </w:p>
        </w:tc>
      </w:tr>
      <w:tr w:rsidR="004774B1" w:rsidRPr="00E53DFB" w14:paraId="59C760EA"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FFBB869" w14:textId="77777777" w:rsidR="004774B1" w:rsidRPr="00E53DFB" w:rsidRDefault="005B1C64" w:rsidP="004774B1">
            <w:pPr>
              <w:spacing w:after="0"/>
              <w:rPr>
                <w:rFonts w:ascii="Arial" w:hAnsi="Arial" w:cs="Arial"/>
                <w:smallCaps/>
                <w:sz w:val="20"/>
                <w:szCs w:val="20"/>
                <w:lang w:val="en-US"/>
              </w:rPr>
            </w:pPr>
            <w:r w:rsidRPr="00E53DFB">
              <w:rPr>
                <w:rFonts w:ascii="Arial" w:hAnsi="Arial" w:cs="Arial"/>
                <w:smallCaps/>
                <w:color w:val="000000"/>
                <w:sz w:val="20"/>
                <w:szCs w:val="20"/>
              </w:rPr>
              <w:t>mg</w:t>
            </w:r>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6DE509D" w14:textId="77777777" w:rsidR="004774B1" w:rsidRPr="00E53DFB" w:rsidRDefault="004774B1" w:rsidP="004774B1">
            <w:pPr>
              <w:spacing w:after="0"/>
              <w:rPr>
                <w:rFonts w:ascii="Arial" w:hAnsi="Arial" w:cs="Arial"/>
                <w:sz w:val="20"/>
                <w:szCs w:val="20"/>
              </w:rPr>
            </w:pPr>
            <w:r w:rsidRPr="00E53DFB">
              <w:rPr>
                <w:rFonts w:ascii="Arial" w:hAnsi="Arial" w:cs="Arial"/>
                <w:color w:val="000000"/>
                <w:sz w:val="20"/>
                <w:szCs w:val="20"/>
              </w:rPr>
              <w:t xml:space="preserve">Marco </w:t>
            </w:r>
            <w:r w:rsidR="009E603B" w:rsidRPr="00E53DFB">
              <w:rPr>
                <w:rFonts w:ascii="Arial" w:hAnsi="Arial" w:cs="Arial"/>
                <w:color w:val="000000"/>
                <w:sz w:val="20"/>
                <w:szCs w:val="20"/>
              </w:rPr>
              <w:t>G</w:t>
            </w:r>
            <w:r w:rsidRPr="00E53DFB">
              <w:rPr>
                <w:rFonts w:ascii="Arial" w:hAnsi="Arial" w:cs="Arial"/>
                <w:color w:val="000000"/>
                <w:sz w:val="20"/>
                <w:szCs w:val="20"/>
              </w:rPr>
              <w:t>eoestadístico</w:t>
            </w:r>
          </w:p>
        </w:tc>
      </w:tr>
      <w:tr w:rsidR="0025414B" w:rsidRPr="00E53DFB" w14:paraId="3162B4C9"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50DDCE98" w14:textId="77777777" w:rsidR="0025414B" w:rsidRPr="00E53DFB" w:rsidRDefault="007C6EDF" w:rsidP="00ED7CB3">
            <w:pPr>
              <w:spacing w:after="0"/>
              <w:rPr>
                <w:rFonts w:ascii="Arial" w:hAnsi="Arial" w:cs="Arial"/>
                <w:smallCaps/>
                <w:sz w:val="20"/>
                <w:szCs w:val="20"/>
                <w:lang w:val="en-US"/>
              </w:rPr>
            </w:pPr>
            <w:proofErr w:type="spellStart"/>
            <w:r w:rsidRPr="00E53DFB">
              <w:rPr>
                <w:rFonts w:ascii="Arial" w:hAnsi="Arial" w:cs="Arial"/>
                <w:smallCaps/>
                <w:sz w:val="20"/>
                <w:szCs w:val="20"/>
                <w:lang w:val="en-US"/>
              </w:rPr>
              <w:t>mopradef</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hideMark/>
          </w:tcPr>
          <w:p w14:paraId="684B7209" w14:textId="77777777" w:rsidR="0025414B" w:rsidRPr="00E53DFB" w:rsidRDefault="0025414B" w:rsidP="00ED7CB3">
            <w:pPr>
              <w:spacing w:after="0"/>
              <w:rPr>
                <w:rFonts w:ascii="Arial" w:hAnsi="Arial" w:cs="Arial"/>
                <w:sz w:val="20"/>
                <w:szCs w:val="20"/>
              </w:rPr>
            </w:pPr>
            <w:r w:rsidRPr="00E53DFB">
              <w:rPr>
                <w:rFonts w:ascii="Arial" w:hAnsi="Arial" w:cs="Arial"/>
                <w:sz w:val="20"/>
                <w:szCs w:val="20"/>
              </w:rPr>
              <w:t>Módulo de Práctica Deportiva y Ejercicio Físico</w:t>
            </w:r>
          </w:p>
        </w:tc>
      </w:tr>
      <w:tr w:rsidR="000F0113" w:rsidRPr="00E53DFB" w14:paraId="381F2D39"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32BE63FA" w14:textId="77777777" w:rsidR="000F0113" w:rsidRPr="00E53DFB" w:rsidRDefault="007C6EDF" w:rsidP="00ED7CB3">
            <w:pPr>
              <w:spacing w:after="0"/>
              <w:rPr>
                <w:rFonts w:ascii="Arial" w:hAnsi="Arial" w:cs="Arial"/>
                <w:smallCaps/>
                <w:sz w:val="20"/>
                <w:szCs w:val="20"/>
                <w:lang w:val="en-US"/>
              </w:rPr>
            </w:pPr>
            <w:proofErr w:type="spellStart"/>
            <w:r w:rsidRPr="00E53DFB">
              <w:rPr>
                <w:rFonts w:ascii="Arial" w:hAnsi="Arial" w:cs="Arial"/>
                <w:smallCaps/>
                <w:color w:val="000000"/>
                <w:sz w:val="20"/>
                <w:szCs w:val="20"/>
              </w:rPr>
              <w:t>pnd</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D0E494F" w14:textId="77777777" w:rsidR="000F0113" w:rsidRPr="00E53DFB" w:rsidRDefault="000F0113" w:rsidP="00ED7CB3">
            <w:pPr>
              <w:spacing w:after="0"/>
              <w:rPr>
                <w:rFonts w:ascii="Arial" w:hAnsi="Arial" w:cs="Arial"/>
                <w:sz w:val="20"/>
                <w:szCs w:val="20"/>
              </w:rPr>
            </w:pPr>
            <w:r w:rsidRPr="00E53DFB">
              <w:rPr>
                <w:rFonts w:ascii="Arial" w:hAnsi="Arial" w:cs="Arial"/>
                <w:color w:val="000000"/>
                <w:sz w:val="20"/>
                <w:szCs w:val="20"/>
              </w:rPr>
              <w:t>Plan Nacional de Desarrollo</w:t>
            </w:r>
          </w:p>
        </w:tc>
      </w:tr>
      <w:tr w:rsidR="00AE3106" w:rsidRPr="00E53DFB" w14:paraId="7B4450C9"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1F16AF2A" w14:textId="77777777" w:rsidR="00AE3106" w:rsidRPr="00E53DFB" w:rsidRDefault="00AE3106" w:rsidP="00ED7CB3">
            <w:pPr>
              <w:spacing w:after="0"/>
              <w:rPr>
                <w:rFonts w:ascii="Arial" w:hAnsi="Arial" w:cs="Arial"/>
                <w:smallCaps/>
                <w:color w:val="000000"/>
                <w:sz w:val="20"/>
                <w:szCs w:val="20"/>
              </w:rPr>
            </w:pPr>
            <w:proofErr w:type="spellStart"/>
            <w:r w:rsidRPr="00E53DFB">
              <w:rPr>
                <w:rFonts w:ascii="Arial" w:hAnsi="Arial" w:cs="Arial"/>
                <w:smallCaps/>
                <w:color w:val="000000"/>
                <w:sz w:val="20"/>
                <w:szCs w:val="20"/>
              </w:rPr>
              <w:t>rn</w:t>
            </w:r>
            <w:r w:rsidR="00662AEB" w:rsidRPr="00E53DFB">
              <w:rPr>
                <w:rFonts w:ascii="Arial" w:hAnsi="Arial" w:cs="Arial"/>
                <w:smallCaps/>
                <w:color w:val="000000"/>
                <w:sz w:val="20"/>
                <w:szCs w:val="20"/>
              </w:rPr>
              <w:t>c</w:t>
            </w:r>
            <w:proofErr w:type="spellEnd"/>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44A8E5D" w14:textId="77777777" w:rsidR="00AE3106" w:rsidRPr="00E53DFB" w:rsidRDefault="00662AEB" w:rsidP="00ED7CB3">
            <w:pPr>
              <w:spacing w:after="0"/>
              <w:rPr>
                <w:rFonts w:ascii="Arial" w:hAnsi="Arial" w:cs="Arial"/>
                <w:color w:val="000000"/>
                <w:sz w:val="20"/>
                <w:szCs w:val="20"/>
              </w:rPr>
            </w:pPr>
            <w:r w:rsidRPr="00E53DFB">
              <w:rPr>
                <w:rFonts w:ascii="Arial" w:hAnsi="Arial" w:cs="Arial"/>
                <w:color w:val="000000"/>
                <w:sz w:val="20"/>
                <w:szCs w:val="20"/>
              </w:rPr>
              <w:t>Red Nacional de Caminos</w:t>
            </w:r>
          </w:p>
        </w:tc>
      </w:tr>
      <w:tr w:rsidR="000F0113" w:rsidRPr="00E53DFB" w14:paraId="6D121193" w14:textId="77777777" w:rsidTr="00371FEF">
        <w:trPr>
          <w:trHeight w:val="20"/>
          <w:jc w:val="center"/>
        </w:trPr>
        <w:tc>
          <w:tcPr>
            <w:tcW w:w="1555" w:type="dxa"/>
            <w:tcBorders>
              <w:top w:val="single" w:sz="4" w:space="0" w:color="BFBFBF" w:themeColor="background1" w:themeShade="BF"/>
              <w:bottom w:val="single" w:sz="4" w:space="0" w:color="BFBFBF" w:themeColor="background1" w:themeShade="BF"/>
            </w:tcBorders>
            <w:shd w:val="clear" w:color="auto" w:fill="auto"/>
            <w:noWrap/>
            <w:vAlign w:val="center"/>
          </w:tcPr>
          <w:p w14:paraId="06DC2868" w14:textId="77777777" w:rsidR="000F0113" w:rsidRPr="00E53DFB" w:rsidRDefault="007C6EDF" w:rsidP="00ED7CB3">
            <w:pPr>
              <w:spacing w:after="0"/>
              <w:rPr>
                <w:rFonts w:ascii="Arial" w:hAnsi="Arial" w:cs="Arial"/>
                <w:smallCaps/>
                <w:sz w:val="20"/>
                <w:szCs w:val="20"/>
              </w:rPr>
            </w:pPr>
            <w:r w:rsidRPr="00E53DFB">
              <w:rPr>
                <w:rFonts w:ascii="Arial" w:hAnsi="Arial" w:cs="Arial"/>
                <w:smallCaps/>
                <w:sz w:val="20"/>
                <w:szCs w:val="20"/>
              </w:rPr>
              <w:t>topo</w:t>
            </w:r>
          </w:p>
        </w:tc>
        <w:tc>
          <w:tcPr>
            <w:tcW w:w="8510" w:type="dxa"/>
            <w:tcBorders>
              <w:top w:val="single" w:sz="4" w:space="0" w:color="BFBFBF" w:themeColor="background1" w:themeShade="BF"/>
              <w:bottom w:val="single" w:sz="4" w:space="0" w:color="BFBFBF" w:themeColor="background1" w:themeShade="BF"/>
            </w:tcBorders>
            <w:shd w:val="clear" w:color="auto" w:fill="auto"/>
            <w:noWrap/>
            <w:vAlign w:val="center"/>
          </w:tcPr>
          <w:p w14:paraId="4706DB26" w14:textId="77777777" w:rsidR="000F0113" w:rsidRPr="00E53DFB" w:rsidRDefault="000F0113" w:rsidP="00ED7CB3">
            <w:pPr>
              <w:spacing w:after="0"/>
              <w:rPr>
                <w:rFonts w:ascii="Arial" w:hAnsi="Arial" w:cs="Arial"/>
                <w:sz w:val="20"/>
                <w:szCs w:val="20"/>
              </w:rPr>
            </w:pPr>
            <w:r w:rsidRPr="00E53DFB">
              <w:rPr>
                <w:rFonts w:ascii="Arial" w:hAnsi="Arial" w:cs="Arial"/>
                <w:sz w:val="20"/>
                <w:szCs w:val="20"/>
              </w:rPr>
              <w:t>Topografía</w:t>
            </w:r>
            <w:r w:rsidR="008F0FD7" w:rsidRPr="00E53DFB">
              <w:rPr>
                <w:rFonts w:ascii="Arial" w:hAnsi="Arial" w:cs="Arial"/>
                <w:sz w:val="20"/>
                <w:szCs w:val="20"/>
              </w:rPr>
              <w:t xml:space="preserve"> Base</w:t>
            </w:r>
          </w:p>
        </w:tc>
      </w:tr>
    </w:tbl>
    <w:p w14:paraId="69392D42" w14:textId="77777777" w:rsidR="009D203B" w:rsidRPr="00C4586B" w:rsidRDefault="009D203B" w:rsidP="00ED7CB3">
      <w:pPr>
        <w:spacing w:after="0"/>
        <w:jc w:val="both"/>
        <w:rPr>
          <w:rFonts w:ascii="Arial" w:hAnsi="Arial" w:cs="Arial"/>
        </w:rPr>
      </w:pPr>
    </w:p>
    <w:sectPr w:rsidR="009D203B" w:rsidRPr="00C4586B" w:rsidSect="00DC37AD">
      <w:headerReference w:type="even" r:id="rId20"/>
      <w:headerReference w:type="default" r:id="rId21"/>
      <w:footerReference w:type="even" r:id="rId22"/>
      <w:footerReference w:type="default" r:id="rId23"/>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E7DD" w14:textId="77777777" w:rsidR="00497A29" w:rsidRPr="00395213" w:rsidRDefault="00497A29" w:rsidP="000331FF">
      <w:pPr>
        <w:spacing w:after="0" w:line="240" w:lineRule="auto"/>
      </w:pPr>
      <w:r w:rsidRPr="00395213">
        <w:separator/>
      </w:r>
    </w:p>
  </w:endnote>
  <w:endnote w:type="continuationSeparator" w:id="0">
    <w:p w14:paraId="06B04E3D" w14:textId="77777777" w:rsidR="00497A29" w:rsidRPr="00395213" w:rsidRDefault="00497A29" w:rsidP="000331FF">
      <w:pPr>
        <w:spacing w:after="0" w:line="240" w:lineRule="auto"/>
      </w:pPr>
      <w:r w:rsidRPr="00395213">
        <w:continuationSeparator/>
      </w:r>
    </w:p>
  </w:endnote>
  <w:endnote w:type="continuationNotice" w:id="1">
    <w:p w14:paraId="4CA85063" w14:textId="77777777" w:rsidR="00497A29" w:rsidRPr="00395213" w:rsidRDefault="00497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303617"/>
      <w:docPartObj>
        <w:docPartGallery w:val="Page Numbers (Bottom of Page)"/>
        <w:docPartUnique/>
      </w:docPartObj>
    </w:sdtPr>
    <w:sdtEndPr>
      <w:rPr>
        <w:rFonts w:ascii="Arial" w:hAnsi="Arial" w:cs="Arial"/>
      </w:rPr>
    </w:sdtEndPr>
    <w:sdtContent>
      <w:p w14:paraId="1CCC9D4B" w14:textId="77777777" w:rsidR="00E13591" w:rsidRPr="00D74AC5" w:rsidRDefault="00E13591">
        <w:pPr>
          <w:pStyle w:val="Piedepgina"/>
          <w:jc w:val="right"/>
          <w:rPr>
            <w:rFonts w:ascii="Arial" w:hAnsi="Arial" w:cs="Arial"/>
          </w:rPr>
        </w:pPr>
        <w:r w:rsidRPr="00D74AC5">
          <w:rPr>
            <w:rFonts w:ascii="Arial" w:hAnsi="Arial" w:cs="Arial"/>
          </w:rPr>
          <w:fldChar w:fldCharType="begin"/>
        </w:r>
        <w:r w:rsidRPr="00D74AC5">
          <w:rPr>
            <w:rFonts w:ascii="Arial" w:hAnsi="Arial" w:cs="Arial"/>
          </w:rPr>
          <w:instrText>PAGE   \* MERGEFORMAT</w:instrText>
        </w:r>
        <w:r w:rsidRPr="00D74AC5">
          <w:rPr>
            <w:rFonts w:ascii="Arial" w:hAnsi="Arial" w:cs="Arial"/>
          </w:rPr>
          <w:fldChar w:fldCharType="separate"/>
        </w:r>
        <w:r w:rsidRPr="00D74AC5">
          <w:rPr>
            <w:rFonts w:ascii="Arial" w:hAnsi="Arial" w:cs="Arial"/>
          </w:rPr>
          <w:t>2</w:t>
        </w:r>
        <w:r w:rsidRPr="00D74AC5">
          <w:rPr>
            <w:rFonts w:ascii="Arial" w:hAnsi="Arial" w:cs="Arial"/>
          </w:rPr>
          <w:fldChar w:fldCharType="end"/>
        </w:r>
      </w:p>
    </w:sdtContent>
  </w:sdt>
  <w:p w14:paraId="70BB0EED" w14:textId="77777777" w:rsidR="00E13591" w:rsidRPr="00395213" w:rsidRDefault="00E135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069945"/>
      <w:docPartObj>
        <w:docPartGallery w:val="Page Numbers (Bottom of Page)"/>
        <w:docPartUnique/>
      </w:docPartObj>
    </w:sdtPr>
    <w:sdtEndPr>
      <w:rPr>
        <w:rFonts w:ascii="Arial" w:hAnsi="Arial" w:cs="Arial"/>
        <w:sz w:val="20"/>
        <w:szCs w:val="20"/>
      </w:rPr>
    </w:sdtEndPr>
    <w:sdtContent>
      <w:p w14:paraId="38DE4343" w14:textId="77777777" w:rsidR="00E13591" w:rsidRPr="00D57BAD" w:rsidRDefault="00E13591">
        <w:pPr>
          <w:pStyle w:val="Piedepgina"/>
          <w:jc w:val="right"/>
          <w:rPr>
            <w:rFonts w:ascii="Arial" w:hAnsi="Arial" w:cs="Arial"/>
            <w:sz w:val="20"/>
            <w:szCs w:val="20"/>
          </w:rPr>
        </w:pPr>
        <w:r w:rsidRPr="00D57BAD">
          <w:rPr>
            <w:rFonts w:ascii="Arial" w:hAnsi="Arial" w:cs="Arial"/>
            <w:sz w:val="20"/>
            <w:szCs w:val="20"/>
          </w:rPr>
          <w:fldChar w:fldCharType="begin"/>
        </w:r>
        <w:r w:rsidRPr="00D57BAD">
          <w:rPr>
            <w:rFonts w:ascii="Arial" w:hAnsi="Arial" w:cs="Arial"/>
            <w:sz w:val="20"/>
            <w:szCs w:val="20"/>
          </w:rPr>
          <w:instrText>PAGE   \* MERGEFORMAT</w:instrText>
        </w:r>
        <w:r w:rsidRPr="00D57BAD">
          <w:rPr>
            <w:rFonts w:ascii="Arial" w:hAnsi="Arial" w:cs="Arial"/>
            <w:sz w:val="20"/>
            <w:szCs w:val="20"/>
          </w:rPr>
          <w:fldChar w:fldCharType="separate"/>
        </w:r>
        <w:r w:rsidRPr="00D57BAD">
          <w:rPr>
            <w:rFonts w:ascii="Arial" w:hAnsi="Arial" w:cs="Arial"/>
            <w:sz w:val="20"/>
            <w:szCs w:val="20"/>
          </w:rPr>
          <w:t>17</w:t>
        </w:r>
        <w:r w:rsidRPr="00D57BA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AF19" w14:textId="77777777" w:rsidR="00497A29" w:rsidRPr="00395213" w:rsidRDefault="00497A29" w:rsidP="000331FF">
      <w:pPr>
        <w:spacing w:after="0" w:line="240" w:lineRule="auto"/>
      </w:pPr>
      <w:r w:rsidRPr="00395213">
        <w:separator/>
      </w:r>
    </w:p>
  </w:footnote>
  <w:footnote w:type="continuationSeparator" w:id="0">
    <w:p w14:paraId="535366D5" w14:textId="77777777" w:rsidR="00497A29" w:rsidRPr="00395213" w:rsidRDefault="00497A29" w:rsidP="000331FF">
      <w:pPr>
        <w:spacing w:after="0" w:line="240" w:lineRule="auto"/>
      </w:pPr>
      <w:r w:rsidRPr="00395213">
        <w:continuationSeparator/>
      </w:r>
    </w:p>
  </w:footnote>
  <w:footnote w:type="continuationNotice" w:id="1">
    <w:p w14:paraId="390C5542" w14:textId="77777777" w:rsidR="00497A29" w:rsidRPr="00395213" w:rsidRDefault="00497A29">
      <w:pPr>
        <w:spacing w:after="0" w:line="240" w:lineRule="auto"/>
      </w:pPr>
    </w:p>
  </w:footnote>
  <w:footnote w:id="2">
    <w:p w14:paraId="0C912CBB" w14:textId="77777777" w:rsidR="00E13591" w:rsidRPr="00422C6F" w:rsidRDefault="00E13591" w:rsidP="004B1845">
      <w:pPr>
        <w:pStyle w:val="Textonotapie"/>
        <w:jc w:val="both"/>
        <w:rPr>
          <w:rFonts w:ascii="Arial" w:hAnsi="Arial" w:cs="Arial"/>
          <w:sz w:val="16"/>
          <w:szCs w:val="16"/>
        </w:rPr>
      </w:pPr>
      <w:r w:rsidRPr="00422C6F">
        <w:rPr>
          <w:rStyle w:val="Refdenotaalpie"/>
          <w:rFonts w:ascii="Arial" w:hAnsi="Arial" w:cs="Arial"/>
          <w:sz w:val="16"/>
          <w:szCs w:val="16"/>
        </w:rPr>
        <w:footnoteRef/>
      </w:r>
      <w:r w:rsidRPr="00422C6F">
        <w:rPr>
          <w:rFonts w:ascii="Arial" w:hAnsi="Arial" w:cs="Arial"/>
          <w:sz w:val="16"/>
          <w:szCs w:val="16"/>
        </w:rPr>
        <w:t xml:space="preserve"> Los resultados presentados se basan en los reportes de indicadores de calidad remitidos por las áreas responsables.</w:t>
      </w:r>
    </w:p>
  </w:footnote>
  <w:footnote w:id="3">
    <w:p w14:paraId="386DB2B6" w14:textId="38330018" w:rsidR="00E13591" w:rsidRPr="00422C6F" w:rsidRDefault="00E13591" w:rsidP="00C2648A">
      <w:pPr>
        <w:pStyle w:val="Textonotapie"/>
        <w:jc w:val="both"/>
        <w:rPr>
          <w:rFonts w:ascii="Arial" w:hAnsi="Arial" w:cs="Arial"/>
          <w:sz w:val="16"/>
          <w:szCs w:val="16"/>
        </w:rPr>
      </w:pPr>
      <w:r w:rsidRPr="00422C6F">
        <w:rPr>
          <w:rStyle w:val="Refdenotaalpie"/>
          <w:rFonts w:ascii="Arial" w:hAnsi="Arial" w:cs="Arial"/>
          <w:sz w:val="16"/>
          <w:szCs w:val="16"/>
        </w:rPr>
        <w:footnoteRef/>
      </w:r>
      <w:r w:rsidRPr="00422C6F">
        <w:rPr>
          <w:rFonts w:ascii="Arial" w:hAnsi="Arial" w:cs="Arial"/>
          <w:sz w:val="16"/>
          <w:szCs w:val="16"/>
        </w:rPr>
        <w:t xml:space="preserve"> Para mayor detalle, ver </w:t>
      </w:r>
      <w:r w:rsidR="007D65F6" w:rsidRPr="00422C6F">
        <w:rPr>
          <w:rFonts w:ascii="Arial" w:hAnsi="Arial" w:cs="Arial"/>
          <w:sz w:val="16"/>
          <w:szCs w:val="16"/>
        </w:rPr>
        <w:t>apartado</w:t>
      </w:r>
      <w:r w:rsidRPr="00422C6F">
        <w:rPr>
          <w:rFonts w:ascii="Arial" w:hAnsi="Arial" w:cs="Arial"/>
          <w:sz w:val="16"/>
          <w:szCs w:val="16"/>
        </w:rPr>
        <w:t xml:space="preserve"> 1</w:t>
      </w:r>
      <w:r w:rsidR="007D65F6" w:rsidRPr="00422C6F">
        <w:rPr>
          <w:rFonts w:ascii="Arial" w:hAnsi="Arial" w:cs="Arial"/>
          <w:sz w:val="16"/>
          <w:szCs w:val="16"/>
        </w:rPr>
        <w:t xml:space="preserve"> del </w:t>
      </w:r>
      <w:hyperlink r:id="rId1" w:history="1">
        <w:r w:rsidR="00C45121" w:rsidRPr="00C61ADF">
          <w:rPr>
            <w:rStyle w:val="Hipervnculo"/>
            <w:rFonts w:ascii="Arial" w:hAnsi="Arial" w:cs="Arial"/>
            <w:sz w:val="16"/>
            <w:szCs w:val="16"/>
          </w:rPr>
          <w:t>Anexo</w:t>
        </w:r>
      </w:hyperlink>
      <w:r w:rsidRPr="00422C6F">
        <w:rPr>
          <w:rFonts w:ascii="Arial" w:hAnsi="Arial" w:cs="Arial"/>
          <w:sz w:val="16"/>
          <w:szCs w:val="16"/>
        </w:rPr>
        <w:t>.</w:t>
      </w:r>
    </w:p>
  </w:footnote>
  <w:footnote w:id="4">
    <w:p w14:paraId="636DD378" w14:textId="0002C593" w:rsidR="00E13591" w:rsidRPr="00422C6F" w:rsidRDefault="00E13591" w:rsidP="00C2648A">
      <w:pPr>
        <w:pStyle w:val="Textonotapie"/>
        <w:jc w:val="both"/>
        <w:rPr>
          <w:rFonts w:ascii="Arial" w:hAnsi="Arial" w:cs="Arial"/>
          <w:sz w:val="16"/>
          <w:szCs w:val="16"/>
          <w:lang w:val="es-ES"/>
        </w:rPr>
      </w:pPr>
      <w:r w:rsidRPr="00422C6F">
        <w:rPr>
          <w:rStyle w:val="Refdenotaalpie"/>
          <w:rFonts w:ascii="Arial" w:hAnsi="Arial" w:cs="Arial"/>
          <w:sz w:val="16"/>
          <w:szCs w:val="16"/>
        </w:rPr>
        <w:footnoteRef/>
      </w:r>
      <w:r w:rsidRPr="00422C6F">
        <w:rPr>
          <w:rFonts w:ascii="Arial" w:hAnsi="Arial" w:cs="Arial"/>
          <w:sz w:val="16"/>
          <w:szCs w:val="16"/>
        </w:rPr>
        <w:t xml:space="preserve"> </w:t>
      </w:r>
      <w:r w:rsidRPr="00422C6F">
        <w:rPr>
          <w:rFonts w:ascii="Arial" w:hAnsi="Arial" w:cs="Arial"/>
          <w:sz w:val="16"/>
          <w:szCs w:val="16"/>
          <w:lang w:val="es-ES"/>
        </w:rPr>
        <w:t>Para mayor detalle</w:t>
      </w:r>
      <w:r w:rsidR="00C45121" w:rsidRPr="00422C6F">
        <w:rPr>
          <w:rFonts w:ascii="Arial" w:hAnsi="Arial" w:cs="Arial"/>
          <w:sz w:val="16"/>
          <w:szCs w:val="16"/>
          <w:lang w:val="es-ES"/>
        </w:rPr>
        <w:t>,</w:t>
      </w:r>
      <w:r w:rsidRPr="00422C6F">
        <w:rPr>
          <w:rFonts w:ascii="Arial" w:hAnsi="Arial" w:cs="Arial"/>
          <w:sz w:val="16"/>
          <w:szCs w:val="16"/>
          <w:lang w:val="es-ES"/>
        </w:rPr>
        <w:t xml:space="preserve"> ver </w:t>
      </w:r>
      <w:r w:rsidR="00C45121" w:rsidRPr="00422C6F">
        <w:rPr>
          <w:rFonts w:ascii="Arial" w:hAnsi="Arial" w:cs="Arial"/>
          <w:sz w:val="16"/>
          <w:szCs w:val="16"/>
          <w:lang w:val="es-ES"/>
        </w:rPr>
        <w:t>apartados</w:t>
      </w:r>
      <w:r w:rsidRPr="00422C6F">
        <w:rPr>
          <w:rFonts w:ascii="Arial" w:hAnsi="Arial" w:cs="Arial"/>
          <w:sz w:val="16"/>
          <w:szCs w:val="16"/>
          <w:lang w:val="es-ES"/>
        </w:rPr>
        <w:t xml:space="preserve"> 1 y 2</w:t>
      </w:r>
      <w:r w:rsidR="00E813CA" w:rsidRPr="00422C6F">
        <w:rPr>
          <w:rFonts w:ascii="Arial" w:hAnsi="Arial" w:cs="Arial"/>
          <w:sz w:val="16"/>
          <w:szCs w:val="16"/>
          <w:lang w:val="es-ES"/>
        </w:rPr>
        <w:t xml:space="preserve"> del </w:t>
      </w:r>
      <w:hyperlink r:id="rId2" w:history="1">
        <w:r w:rsidR="00E813CA" w:rsidRPr="00BB2CA5">
          <w:rPr>
            <w:rStyle w:val="Hipervnculo"/>
            <w:rFonts w:ascii="Arial" w:hAnsi="Arial" w:cs="Arial"/>
            <w:sz w:val="16"/>
            <w:szCs w:val="16"/>
            <w:lang w:val="es-ES"/>
          </w:rPr>
          <w:t>Anexo</w:t>
        </w:r>
      </w:hyperlink>
      <w:r w:rsidRPr="00422C6F">
        <w:rPr>
          <w:rFonts w:ascii="Arial" w:hAnsi="Arial" w:cs="Arial"/>
          <w:sz w:val="16"/>
          <w:szCs w:val="16"/>
          <w:lang w:val="es-ES"/>
        </w:rPr>
        <w:t>.</w:t>
      </w:r>
    </w:p>
  </w:footnote>
  <w:footnote w:id="5">
    <w:p w14:paraId="20DB875B" w14:textId="77777777" w:rsidR="00E13591" w:rsidRPr="00422C6F" w:rsidRDefault="00E13591" w:rsidP="0075714D">
      <w:pPr>
        <w:pStyle w:val="Textonotapie"/>
        <w:rPr>
          <w:rFonts w:ascii="Arial" w:hAnsi="Arial" w:cs="Arial"/>
          <w:sz w:val="16"/>
          <w:szCs w:val="16"/>
        </w:rPr>
      </w:pPr>
      <w:r w:rsidRPr="00422C6F">
        <w:rPr>
          <w:rStyle w:val="Refdenotaalpie"/>
          <w:rFonts w:ascii="Arial" w:hAnsi="Arial" w:cs="Arial"/>
          <w:sz w:val="16"/>
          <w:szCs w:val="16"/>
        </w:rPr>
        <w:footnoteRef/>
      </w:r>
      <w:r w:rsidRPr="00422C6F">
        <w:rPr>
          <w:rFonts w:ascii="Arial" w:hAnsi="Arial" w:cs="Arial"/>
          <w:sz w:val="16"/>
          <w:szCs w:val="16"/>
        </w:rPr>
        <w:t xml:space="preserve"> Disponible en </w:t>
      </w:r>
      <w:hyperlink r:id="rId3" w:history="1">
        <w:r w:rsidRPr="00422C6F">
          <w:rPr>
            <w:rStyle w:val="Hipervnculo"/>
            <w:rFonts w:ascii="Arial" w:hAnsi="Arial" w:cs="Arial"/>
            <w:sz w:val="16"/>
            <w:szCs w:val="16"/>
          </w:rPr>
          <w:t>https://www.inegi.org.mx/app/saladeprensa/calendario/</w:t>
        </w:r>
      </w:hyperlink>
      <w:r w:rsidRPr="00422C6F">
        <w:rPr>
          <w:rFonts w:ascii="Arial" w:hAnsi="Arial" w:cs="Arial"/>
          <w:sz w:val="16"/>
          <w:szCs w:val="16"/>
        </w:rPr>
        <w:t>.</w:t>
      </w:r>
    </w:p>
  </w:footnote>
  <w:footnote w:id="6">
    <w:p w14:paraId="20E45F24" w14:textId="77777777" w:rsidR="00E13591" w:rsidRPr="00422C6F" w:rsidRDefault="00E13591">
      <w:pPr>
        <w:pStyle w:val="Textonotapie"/>
        <w:rPr>
          <w:rFonts w:ascii="Arial" w:hAnsi="Arial" w:cs="Arial"/>
          <w:sz w:val="16"/>
          <w:szCs w:val="16"/>
        </w:rPr>
      </w:pPr>
      <w:r w:rsidRPr="00422C6F">
        <w:rPr>
          <w:rStyle w:val="Refdenotaalpie"/>
          <w:rFonts w:ascii="Arial" w:hAnsi="Arial" w:cs="Arial"/>
          <w:sz w:val="16"/>
          <w:szCs w:val="16"/>
        </w:rPr>
        <w:footnoteRef/>
      </w:r>
      <w:r w:rsidRPr="00422C6F">
        <w:rPr>
          <w:rFonts w:ascii="Arial" w:hAnsi="Arial" w:cs="Arial"/>
          <w:sz w:val="16"/>
          <w:szCs w:val="16"/>
        </w:rPr>
        <w:t xml:space="preserve"> Se refiere a los casos en los que el número de días real fue igual o menor al parámetro de referencia.</w:t>
      </w:r>
    </w:p>
  </w:footnote>
  <w:footnote w:id="7">
    <w:p w14:paraId="74229A94" w14:textId="7B6F0698" w:rsidR="00E13591" w:rsidRPr="00422C6F" w:rsidRDefault="00E13591" w:rsidP="001F3367">
      <w:pPr>
        <w:pStyle w:val="Textonotapie"/>
        <w:rPr>
          <w:rFonts w:ascii="Arial" w:hAnsi="Arial" w:cs="Arial"/>
          <w:sz w:val="16"/>
          <w:szCs w:val="16"/>
        </w:rPr>
      </w:pPr>
      <w:r w:rsidRPr="00422C6F">
        <w:rPr>
          <w:rStyle w:val="Refdenotaalpie"/>
          <w:rFonts w:ascii="Arial" w:hAnsi="Arial" w:cs="Arial"/>
          <w:sz w:val="16"/>
          <w:szCs w:val="16"/>
        </w:rPr>
        <w:footnoteRef/>
      </w:r>
      <w:r w:rsidRPr="00422C6F">
        <w:rPr>
          <w:rFonts w:ascii="Arial" w:hAnsi="Arial" w:cs="Arial"/>
          <w:sz w:val="16"/>
          <w:szCs w:val="16"/>
        </w:rPr>
        <w:t xml:space="preserve"> Para mayor detalle</w:t>
      </w:r>
      <w:r w:rsidR="00422C6F" w:rsidRPr="00422C6F">
        <w:rPr>
          <w:rFonts w:ascii="Arial" w:hAnsi="Arial" w:cs="Arial"/>
          <w:sz w:val="16"/>
          <w:szCs w:val="16"/>
        </w:rPr>
        <w:t>,</w:t>
      </w:r>
      <w:r w:rsidRPr="00422C6F">
        <w:rPr>
          <w:rFonts w:ascii="Arial" w:hAnsi="Arial" w:cs="Arial"/>
          <w:sz w:val="16"/>
          <w:szCs w:val="16"/>
        </w:rPr>
        <w:t xml:space="preserve"> ver </w:t>
      </w:r>
      <w:r w:rsidR="00422C6F" w:rsidRPr="00422C6F">
        <w:rPr>
          <w:rFonts w:ascii="Arial" w:hAnsi="Arial" w:cs="Arial"/>
          <w:sz w:val="16"/>
          <w:szCs w:val="16"/>
        </w:rPr>
        <w:t xml:space="preserve">apartado 3 del </w:t>
      </w:r>
      <w:hyperlink r:id="rId4" w:history="1">
        <w:r w:rsidR="00422C6F" w:rsidRPr="00BB2CA5">
          <w:rPr>
            <w:rStyle w:val="Hipervnculo"/>
            <w:rFonts w:ascii="Arial" w:hAnsi="Arial" w:cs="Arial"/>
            <w:sz w:val="16"/>
            <w:szCs w:val="16"/>
          </w:rPr>
          <w:t>A</w:t>
        </w:r>
        <w:r w:rsidRPr="00BB2CA5">
          <w:rPr>
            <w:rStyle w:val="Hipervnculo"/>
            <w:rFonts w:ascii="Arial" w:hAnsi="Arial" w:cs="Arial"/>
            <w:sz w:val="16"/>
            <w:szCs w:val="16"/>
          </w:rPr>
          <w:t>nexo</w:t>
        </w:r>
      </w:hyperlink>
      <w:r w:rsidR="00422C6F" w:rsidRPr="00422C6F">
        <w:rPr>
          <w:rFonts w:ascii="Arial" w:hAnsi="Arial" w:cs="Arial"/>
          <w:sz w:val="16"/>
          <w:szCs w:val="16"/>
        </w:rPr>
        <w:t>.</w:t>
      </w:r>
    </w:p>
  </w:footnote>
  <w:footnote w:id="8">
    <w:p w14:paraId="6E9109F0" w14:textId="646DAD6B" w:rsidR="00E13591" w:rsidRPr="00ED3EAA" w:rsidRDefault="00E13591" w:rsidP="004D624C">
      <w:pPr>
        <w:pStyle w:val="Textonotapie"/>
        <w:rPr>
          <w:rFonts w:ascii="Arial" w:hAnsi="Arial" w:cs="Arial"/>
          <w:sz w:val="16"/>
          <w:szCs w:val="16"/>
        </w:rPr>
      </w:pPr>
      <w:r w:rsidRPr="00ED3EAA">
        <w:rPr>
          <w:rStyle w:val="Refdenotaalpie"/>
          <w:rFonts w:ascii="Arial" w:hAnsi="Arial" w:cs="Arial"/>
          <w:sz w:val="16"/>
          <w:szCs w:val="16"/>
        </w:rPr>
        <w:footnoteRef/>
      </w:r>
      <w:r w:rsidRPr="00ED3EAA">
        <w:rPr>
          <w:rFonts w:ascii="Arial" w:hAnsi="Arial" w:cs="Arial"/>
          <w:sz w:val="16"/>
          <w:szCs w:val="16"/>
        </w:rPr>
        <w:t xml:space="preserve"> Para mayor detalle</w:t>
      </w:r>
      <w:r w:rsidR="00FE675C" w:rsidRPr="00ED3EAA">
        <w:rPr>
          <w:rFonts w:ascii="Arial" w:hAnsi="Arial" w:cs="Arial"/>
          <w:sz w:val="16"/>
          <w:szCs w:val="16"/>
        </w:rPr>
        <w:t>,</w:t>
      </w:r>
      <w:r w:rsidRPr="00ED3EAA">
        <w:rPr>
          <w:rFonts w:ascii="Arial" w:hAnsi="Arial" w:cs="Arial"/>
          <w:sz w:val="16"/>
          <w:szCs w:val="16"/>
        </w:rPr>
        <w:t xml:space="preserve"> ver </w:t>
      </w:r>
      <w:r w:rsidR="00FE675C" w:rsidRPr="00ED3EAA">
        <w:rPr>
          <w:rFonts w:ascii="Arial" w:hAnsi="Arial" w:cs="Arial"/>
          <w:sz w:val="16"/>
          <w:szCs w:val="16"/>
        </w:rPr>
        <w:t xml:space="preserve">apartado 4 del </w:t>
      </w:r>
      <w:hyperlink r:id="rId5" w:history="1">
        <w:r w:rsidR="00FE675C" w:rsidRPr="00BB2CA5">
          <w:rPr>
            <w:rStyle w:val="Hipervnculo"/>
            <w:rFonts w:ascii="Arial" w:hAnsi="Arial" w:cs="Arial"/>
            <w:sz w:val="16"/>
            <w:szCs w:val="16"/>
          </w:rPr>
          <w:t>A</w:t>
        </w:r>
        <w:r w:rsidRPr="00BB2CA5">
          <w:rPr>
            <w:rStyle w:val="Hipervnculo"/>
            <w:rFonts w:ascii="Arial" w:hAnsi="Arial" w:cs="Arial"/>
            <w:sz w:val="16"/>
            <w:szCs w:val="16"/>
          </w:rPr>
          <w:t>nexo</w:t>
        </w:r>
      </w:hyperlink>
      <w:r w:rsidRPr="00ED3EAA">
        <w:rPr>
          <w:rFonts w:ascii="Arial" w:hAnsi="Arial" w:cs="Arial"/>
          <w:sz w:val="16"/>
          <w:szCs w:val="16"/>
        </w:rPr>
        <w:t>.</w:t>
      </w:r>
    </w:p>
  </w:footnote>
  <w:footnote w:id="9">
    <w:p w14:paraId="4D3724DD" w14:textId="21D096E1" w:rsidR="00E13591" w:rsidRPr="00ED3EAA" w:rsidRDefault="00E13591" w:rsidP="001D01CC">
      <w:pPr>
        <w:pStyle w:val="Textonotapie"/>
        <w:rPr>
          <w:rFonts w:ascii="Arial" w:hAnsi="Arial" w:cs="Arial"/>
          <w:sz w:val="16"/>
          <w:szCs w:val="16"/>
        </w:rPr>
      </w:pPr>
      <w:r w:rsidRPr="00ED3EAA">
        <w:rPr>
          <w:rStyle w:val="Refdenotaalpie"/>
          <w:rFonts w:ascii="Arial" w:hAnsi="Arial" w:cs="Arial"/>
          <w:sz w:val="16"/>
          <w:szCs w:val="16"/>
        </w:rPr>
        <w:footnoteRef/>
      </w:r>
      <w:r w:rsidRPr="00ED3EAA">
        <w:rPr>
          <w:rFonts w:ascii="Arial" w:hAnsi="Arial" w:cs="Arial"/>
          <w:sz w:val="16"/>
          <w:szCs w:val="16"/>
        </w:rPr>
        <w:t xml:space="preserve"> </w:t>
      </w:r>
      <w:bookmarkStart w:id="18" w:name="_Hlk192266500"/>
      <w:r w:rsidRPr="00ED3EAA">
        <w:rPr>
          <w:rFonts w:ascii="Arial" w:hAnsi="Arial" w:cs="Arial"/>
          <w:sz w:val="16"/>
          <w:szCs w:val="16"/>
        </w:rPr>
        <w:t xml:space="preserve">En el apartado 5 del </w:t>
      </w:r>
      <w:hyperlink r:id="rId6" w:history="1">
        <w:r w:rsidRPr="00E608C3">
          <w:rPr>
            <w:rStyle w:val="Hipervnculo"/>
            <w:rFonts w:ascii="Arial" w:hAnsi="Arial" w:cs="Arial"/>
            <w:sz w:val="16"/>
            <w:szCs w:val="16"/>
          </w:rPr>
          <w:t>Anexo</w:t>
        </w:r>
      </w:hyperlink>
      <w:r w:rsidRPr="00ED3EAA">
        <w:rPr>
          <w:rFonts w:ascii="Arial" w:hAnsi="Arial" w:cs="Arial"/>
          <w:sz w:val="16"/>
          <w:szCs w:val="16"/>
        </w:rPr>
        <w:t xml:space="preserve"> se muestran los procesos de producción </w:t>
      </w:r>
      <w:r w:rsidR="00ED3EAA" w:rsidRPr="00ED3EAA">
        <w:rPr>
          <w:rFonts w:ascii="Arial" w:hAnsi="Arial" w:cs="Arial"/>
          <w:sz w:val="16"/>
          <w:szCs w:val="16"/>
        </w:rPr>
        <w:t xml:space="preserve">para los </w:t>
      </w:r>
      <w:r w:rsidRPr="00ED3EAA">
        <w:rPr>
          <w:rFonts w:ascii="Arial" w:hAnsi="Arial" w:cs="Arial"/>
          <w:sz w:val="16"/>
          <w:szCs w:val="16"/>
        </w:rPr>
        <w:t xml:space="preserve">que no </w:t>
      </w:r>
      <w:r w:rsidR="000656FF">
        <w:rPr>
          <w:rFonts w:ascii="Arial" w:hAnsi="Arial" w:cs="Arial"/>
          <w:sz w:val="16"/>
          <w:szCs w:val="16"/>
        </w:rPr>
        <w:t xml:space="preserve">se </w:t>
      </w:r>
      <w:r w:rsidRPr="00ED3EAA">
        <w:rPr>
          <w:rFonts w:ascii="Arial" w:hAnsi="Arial" w:cs="Arial"/>
          <w:sz w:val="16"/>
          <w:szCs w:val="16"/>
        </w:rPr>
        <w:t>publicaron metadatos.</w:t>
      </w:r>
      <w:bookmarkEnd w:id="18"/>
    </w:p>
  </w:footnote>
  <w:footnote w:id="10">
    <w:p w14:paraId="01640CDB" w14:textId="2539F7DB" w:rsidR="00CD56F7" w:rsidRPr="00AA5672" w:rsidRDefault="00CD56F7">
      <w:pPr>
        <w:pStyle w:val="Textonotapie"/>
        <w:rPr>
          <w:rFonts w:ascii="Arial" w:hAnsi="Arial" w:cs="Arial"/>
          <w:sz w:val="16"/>
          <w:szCs w:val="16"/>
        </w:rPr>
      </w:pPr>
      <w:r w:rsidRPr="00AA5672">
        <w:rPr>
          <w:rStyle w:val="Refdenotaalpie"/>
          <w:rFonts w:ascii="Arial" w:hAnsi="Arial" w:cs="Arial"/>
          <w:sz w:val="16"/>
          <w:szCs w:val="16"/>
        </w:rPr>
        <w:footnoteRef/>
      </w:r>
      <w:r w:rsidRPr="00AA5672">
        <w:rPr>
          <w:rFonts w:ascii="Arial" w:hAnsi="Arial" w:cs="Arial"/>
          <w:sz w:val="16"/>
          <w:szCs w:val="16"/>
        </w:rPr>
        <w:t xml:space="preserve"> </w:t>
      </w:r>
      <w:r w:rsidR="00B86EBE" w:rsidRPr="00E60BEE">
        <w:rPr>
          <w:rFonts w:ascii="Arial" w:hAnsi="Arial" w:cs="Arial"/>
          <w:sz w:val="16"/>
          <w:szCs w:val="16"/>
        </w:rPr>
        <w:t xml:space="preserve">Para mayor detalle, ver apartado </w:t>
      </w:r>
      <w:r w:rsidR="00AA5672">
        <w:rPr>
          <w:rFonts w:ascii="Arial" w:hAnsi="Arial" w:cs="Arial"/>
          <w:sz w:val="16"/>
          <w:szCs w:val="16"/>
        </w:rPr>
        <w:t>6</w:t>
      </w:r>
      <w:r w:rsidR="00B86EBE" w:rsidRPr="00E60BEE">
        <w:rPr>
          <w:rFonts w:ascii="Arial" w:hAnsi="Arial" w:cs="Arial"/>
          <w:sz w:val="16"/>
          <w:szCs w:val="16"/>
        </w:rPr>
        <w:t xml:space="preserve"> del </w:t>
      </w:r>
      <w:hyperlink r:id="rId7" w:history="1">
        <w:r w:rsidR="00B86EBE" w:rsidRPr="00E608C3">
          <w:rPr>
            <w:rStyle w:val="Hipervnculo"/>
            <w:rFonts w:ascii="Arial" w:hAnsi="Arial" w:cs="Arial"/>
            <w:sz w:val="16"/>
            <w:szCs w:val="16"/>
          </w:rPr>
          <w:t>Anexo</w:t>
        </w:r>
      </w:hyperlink>
      <w:r w:rsidR="00B86EBE" w:rsidRPr="00E60BEE">
        <w:rPr>
          <w:rFonts w:ascii="Arial" w:hAnsi="Arial" w:cs="Arial"/>
          <w:sz w:val="16"/>
          <w:szCs w:val="16"/>
        </w:rPr>
        <w:t>.</w:t>
      </w:r>
    </w:p>
  </w:footnote>
  <w:footnote w:id="11">
    <w:p w14:paraId="578E02AF" w14:textId="5ABAAA22" w:rsidR="00E13591" w:rsidRPr="00E60BEE" w:rsidRDefault="00E13591" w:rsidP="004B7811">
      <w:pPr>
        <w:pStyle w:val="Textonotapie"/>
        <w:rPr>
          <w:rFonts w:ascii="Arial" w:hAnsi="Arial" w:cs="Arial"/>
          <w:sz w:val="16"/>
          <w:szCs w:val="16"/>
        </w:rPr>
      </w:pPr>
      <w:r w:rsidRPr="00E60BEE">
        <w:rPr>
          <w:rStyle w:val="Refdenotaalpie"/>
          <w:rFonts w:ascii="Arial" w:hAnsi="Arial" w:cs="Arial"/>
          <w:sz w:val="16"/>
          <w:szCs w:val="16"/>
        </w:rPr>
        <w:footnoteRef/>
      </w:r>
      <w:r w:rsidRPr="00E60BEE">
        <w:rPr>
          <w:rFonts w:ascii="Arial" w:hAnsi="Arial" w:cs="Arial"/>
          <w:sz w:val="16"/>
          <w:szCs w:val="16"/>
        </w:rPr>
        <w:t xml:space="preserve"> Para mayor detalle</w:t>
      </w:r>
      <w:r w:rsidR="00E60BEE" w:rsidRPr="00E60BEE">
        <w:rPr>
          <w:rFonts w:ascii="Arial" w:hAnsi="Arial" w:cs="Arial"/>
          <w:sz w:val="16"/>
          <w:szCs w:val="16"/>
        </w:rPr>
        <w:t>,</w:t>
      </w:r>
      <w:r w:rsidRPr="00E60BEE">
        <w:rPr>
          <w:rFonts w:ascii="Arial" w:hAnsi="Arial" w:cs="Arial"/>
          <w:sz w:val="16"/>
          <w:szCs w:val="16"/>
        </w:rPr>
        <w:t xml:space="preserve"> ver </w:t>
      </w:r>
      <w:r w:rsidR="00E60BEE" w:rsidRPr="00E60BEE">
        <w:rPr>
          <w:rFonts w:ascii="Arial" w:hAnsi="Arial" w:cs="Arial"/>
          <w:sz w:val="16"/>
          <w:szCs w:val="16"/>
        </w:rPr>
        <w:t xml:space="preserve">apartado </w:t>
      </w:r>
      <w:r w:rsidR="00B11167">
        <w:rPr>
          <w:rFonts w:ascii="Arial" w:hAnsi="Arial" w:cs="Arial"/>
          <w:sz w:val="16"/>
          <w:szCs w:val="16"/>
        </w:rPr>
        <w:t>7</w:t>
      </w:r>
      <w:r w:rsidR="00E60BEE" w:rsidRPr="00E60BEE">
        <w:rPr>
          <w:rFonts w:ascii="Arial" w:hAnsi="Arial" w:cs="Arial"/>
          <w:sz w:val="16"/>
          <w:szCs w:val="16"/>
        </w:rPr>
        <w:t xml:space="preserve"> del </w:t>
      </w:r>
      <w:hyperlink r:id="rId8" w:history="1">
        <w:r w:rsidR="00E60BEE" w:rsidRPr="00E608C3">
          <w:rPr>
            <w:rStyle w:val="Hipervnculo"/>
            <w:rFonts w:ascii="Arial" w:hAnsi="Arial" w:cs="Arial"/>
            <w:sz w:val="16"/>
            <w:szCs w:val="16"/>
          </w:rPr>
          <w:t>A</w:t>
        </w:r>
        <w:r w:rsidRPr="00E608C3">
          <w:rPr>
            <w:rStyle w:val="Hipervnculo"/>
            <w:rFonts w:ascii="Arial" w:hAnsi="Arial" w:cs="Arial"/>
            <w:sz w:val="16"/>
            <w:szCs w:val="16"/>
          </w:rPr>
          <w:t>nexo</w:t>
        </w:r>
      </w:hyperlink>
      <w:r w:rsidRPr="00E60BEE">
        <w:rPr>
          <w:rFonts w:ascii="Arial" w:hAnsi="Arial" w:cs="Arial"/>
          <w:sz w:val="16"/>
          <w:szCs w:val="16"/>
        </w:rPr>
        <w:t>.</w:t>
      </w:r>
    </w:p>
  </w:footnote>
  <w:footnote w:id="12">
    <w:p w14:paraId="7E09C997" w14:textId="41316950" w:rsidR="00E13591" w:rsidRPr="00E60BEE" w:rsidRDefault="00E13591" w:rsidP="004B7811">
      <w:pPr>
        <w:pStyle w:val="Textonotapie"/>
        <w:rPr>
          <w:rFonts w:ascii="Arial" w:hAnsi="Arial" w:cs="Arial"/>
          <w:sz w:val="16"/>
          <w:szCs w:val="16"/>
        </w:rPr>
      </w:pPr>
      <w:r w:rsidRPr="00E60BEE">
        <w:rPr>
          <w:rStyle w:val="Refdenotaalpie"/>
          <w:rFonts w:ascii="Arial" w:hAnsi="Arial" w:cs="Arial"/>
          <w:sz w:val="16"/>
          <w:szCs w:val="16"/>
        </w:rPr>
        <w:footnoteRef/>
      </w:r>
      <w:r w:rsidRPr="00E60BEE">
        <w:rPr>
          <w:rFonts w:ascii="Arial" w:hAnsi="Arial" w:cs="Arial"/>
          <w:sz w:val="16"/>
          <w:szCs w:val="16"/>
        </w:rPr>
        <w:t xml:space="preserve"> En 2023 </w:t>
      </w:r>
      <w:r w:rsidR="00B23941">
        <w:rPr>
          <w:rFonts w:ascii="Arial" w:hAnsi="Arial" w:cs="Arial"/>
          <w:sz w:val="16"/>
          <w:szCs w:val="16"/>
        </w:rPr>
        <w:t>l</w:t>
      </w:r>
      <w:r w:rsidRPr="00E60BEE">
        <w:rPr>
          <w:rFonts w:ascii="Arial" w:hAnsi="Arial" w:cs="Arial"/>
          <w:sz w:val="16"/>
          <w:szCs w:val="16"/>
        </w:rPr>
        <w:t>a tasa de no respuesta a nivel unidad de observación para Transporte Urbano de Pasajeros fue 3%.</w:t>
      </w:r>
    </w:p>
  </w:footnote>
  <w:footnote w:id="13">
    <w:p w14:paraId="588793C6" w14:textId="6C7BE609" w:rsidR="00E13591" w:rsidRPr="00B33A21" w:rsidRDefault="00E13591" w:rsidP="004B7811">
      <w:pPr>
        <w:pStyle w:val="Textonotapie"/>
        <w:rPr>
          <w:rFonts w:ascii="Arial" w:hAnsi="Arial" w:cs="Arial"/>
          <w:sz w:val="16"/>
          <w:szCs w:val="16"/>
        </w:rPr>
      </w:pPr>
      <w:r w:rsidRPr="00B33A21">
        <w:rPr>
          <w:rStyle w:val="Refdenotaalpie"/>
          <w:rFonts w:ascii="Arial" w:hAnsi="Arial" w:cs="Arial"/>
          <w:sz w:val="16"/>
          <w:szCs w:val="16"/>
        </w:rPr>
        <w:footnoteRef/>
      </w:r>
      <w:r w:rsidRPr="00B33A21">
        <w:rPr>
          <w:rFonts w:ascii="Arial" w:hAnsi="Arial" w:cs="Arial"/>
          <w:sz w:val="16"/>
          <w:szCs w:val="16"/>
        </w:rPr>
        <w:t xml:space="preserve"> Para mayor detalle</w:t>
      </w:r>
      <w:r w:rsidR="001301C5">
        <w:rPr>
          <w:rFonts w:ascii="Arial" w:hAnsi="Arial" w:cs="Arial"/>
          <w:sz w:val="16"/>
          <w:szCs w:val="16"/>
        </w:rPr>
        <w:t xml:space="preserve">, </w:t>
      </w:r>
      <w:r w:rsidRPr="00B33A21">
        <w:rPr>
          <w:rFonts w:ascii="Arial" w:hAnsi="Arial" w:cs="Arial"/>
          <w:sz w:val="16"/>
          <w:szCs w:val="16"/>
        </w:rPr>
        <w:t xml:space="preserve">ver </w:t>
      </w:r>
      <w:r w:rsidR="001301C5">
        <w:rPr>
          <w:rFonts w:ascii="Arial" w:hAnsi="Arial" w:cs="Arial"/>
          <w:sz w:val="16"/>
          <w:szCs w:val="16"/>
        </w:rPr>
        <w:t xml:space="preserve">apartado </w:t>
      </w:r>
      <w:r w:rsidR="00946FEF">
        <w:rPr>
          <w:rFonts w:ascii="Arial" w:hAnsi="Arial" w:cs="Arial"/>
          <w:sz w:val="16"/>
          <w:szCs w:val="16"/>
        </w:rPr>
        <w:t xml:space="preserve">8 del </w:t>
      </w:r>
      <w:hyperlink r:id="rId9" w:history="1">
        <w:r w:rsidR="00946FEF" w:rsidRPr="00E608C3">
          <w:rPr>
            <w:rStyle w:val="Hipervnculo"/>
            <w:rFonts w:ascii="Arial" w:hAnsi="Arial" w:cs="Arial"/>
            <w:sz w:val="16"/>
            <w:szCs w:val="16"/>
          </w:rPr>
          <w:t>Anexo</w:t>
        </w:r>
      </w:hyperlink>
      <w:r w:rsidRPr="00B33A21">
        <w:rPr>
          <w:rFonts w:ascii="Arial" w:hAnsi="Arial" w:cs="Arial"/>
          <w:sz w:val="16"/>
          <w:szCs w:val="16"/>
        </w:rPr>
        <w:t>.</w:t>
      </w:r>
    </w:p>
  </w:footnote>
  <w:footnote w:id="14">
    <w:p w14:paraId="643CFEC0" w14:textId="55E6B9BB" w:rsidR="00E13591" w:rsidRPr="00B33A21" w:rsidRDefault="00E13591" w:rsidP="004B7811">
      <w:pPr>
        <w:pStyle w:val="Textonotapie"/>
        <w:rPr>
          <w:rFonts w:ascii="Arial" w:hAnsi="Arial" w:cs="Arial"/>
          <w:sz w:val="16"/>
          <w:szCs w:val="16"/>
        </w:rPr>
      </w:pPr>
      <w:r w:rsidRPr="00B33A21">
        <w:rPr>
          <w:rStyle w:val="Refdenotaalpie"/>
          <w:rFonts w:ascii="Arial" w:hAnsi="Arial" w:cs="Arial"/>
          <w:sz w:val="16"/>
          <w:szCs w:val="16"/>
        </w:rPr>
        <w:footnoteRef/>
      </w:r>
      <w:r w:rsidRPr="00B33A21">
        <w:rPr>
          <w:rFonts w:ascii="Arial" w:hAnsi="Arial" w:cs="Arial"/>
          <w:sz w:val="16"/>
          <w:szCs w:val="16"/>
        </w:rPr>
        <w:t xml:space="preserve"> Para mayor detalle</w:t>
      </w:r>
      <w:r w:rsidR="00946FEF">
        <w:rPr>
          <w:rFonts w:ascii="Arial" w:hAnsi="Arial" w:cs="Arial"/>
          <w:sz w:val="16"/>
          <w:szCs w:val="16"/>
        </w:rPr>
        <w:t>,</w:t>
      </w:r>
      <w:r w:rsidRPr="00B33A21">
        <w:rPr>
          <w:rFonts w:ascii="Arial" w:hAnsi="Arial" w:cs="Arial"/>
          <w:sz w:val="16"/>
          <w:szCs w:val="16"/>
        </w:rPr>
        <w:t xml:space="preserve"> ver </w:t>
      </w:r>
      <w:r w:rsidR="00946FEF">
        <w:rPr>
          <w:rFonts w:ascii="Arial" w:hAnsi="Arial" w:cs="Arial"/>
          <w:sz w:val="16"/>
          <w:szCs w:val="16"/>
        </w:rPr>
        <w:t xml:space="preserve">apartado 9 del </w:t>
      </w:r>
      <w:hyperlink r:id="rId10" w:history="1">
        <w:r w:rsidR="00946FEF" w:rsidRPr="00E608C3">
          <w:rPr>
            <w:rStyle w:val="Hipervnculo"/>
            <w:rFonts w:ascii="Arial" w:hAnsi="Arial" w:cs="Arial"/>
            <w:sz w:val="16"/>
            <w:szCs w:val="16"/>
          </w:rPr>
          <w:t>Anexo</w:t>
        </w:r>
      </w:hyperlink>
      <w:r w:rsidRPr="00B33A2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EA7D" w14:textId="77777777" w:rsidR="00E13591" w:rsidRPr="00395213" w:rsidRDefault="00E13591">
    <w:pPr>
      <w:pStyle w:val="Encabezado"/>
    </w:pPr>
    <w:r>
      <w:rPr>
        <w:noProof/>
      </w:rPr>
      <w:drawing>
        <wp:inline distT="0" distB="0" distL="0" distR="0" wp14:anchorId="4AEF4800" wp14:editId="58A9FE64">
          <wp:extent cx="1118701" cy="313899"/>
          <wp:effectExtent l="0" t="0" r="5715" b="0"/>
          <wp:docPr id="1192555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6874"/>
                  <a:stretch/>
                </pic:blipFill>
                <pic:spPr bwMode="auto">
                  <a:xfrm>
                    <a:off x="0" y="0"/>
                    <a:ext cx="1168314" cy="327820"/>
                  </a:xfrm>
                  <a:prstGeom prst="rect">
                    <a:avLst/>
                  </a:prstGeom>
                  <a:noFill/>
                  <a:ln>
                    <a:noFill/>
                  </a:ln>
                  <a:extLst>
                    <a:ext uri="{53640926-AAD7-44D8-BBD7-CCE9431645EC}">
                      <a14:shadowObscured xmlns:a14="http://schemas.microsoft.com/office/drawing/2010/main"/>
                    </a:ext>
                  </a:extLst>
                </pic:spPr>
              </pic:pic>
            </a:graphicData>
          </a:graphic>
        </wp:inline>
      </w:drawing>
    </w:r>
  </w:p>
  <w:p w14:paraId="6D737AA0" w14:textId="77777777" w:rsidR="00E13591" w:rsidRPr="00395213" w:rsidRDefault="00E135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8BE4" w14:textId="77777777" w:rsidR="00E13591" w:rsidRPr="008C7216" w:rsidRDefault="00E13591">
    <w:pPr>
      <w:pStyle w:val="Encabezado"/>
      <w:rPr>
        <w:rFonts w:ascii="Garamond" w:hAnsi="Garamond" w:cs="Arial"/>
        <w:b/>
        <w:bCs/>
        <w:color w:val="08989C"/>
        <w:sz w:val="24"/>
        <w:szCs w:val="24"/>
      </w:rPr>
    </w:pPr>
    <w:r w:rsidRPr="008C7216">
      <w:rPr>
        <w:rFonts w:ascii="Garamond" w:hAnsi="Garamond" w:cs="Arial"/>
        <w:b/>
        <w:bCs/>
        <w:color w:val="08989C"/>
        <w:sz w:val="24"/>
        <w:szCs w:val="24"/>
      </w:rPr>
      <w:t>Informe de resultados 2024</w:t>
    </w:r>
  </w:p>
  <w:p w14:paraId="05798266" w14:textId="77777777" w:rsidR="00E13591" w:rsidRPr="005A3A96" w:rsidRDefault="00E13591">
    <w:pPr>
      <w:pStyle w:val="Encabezado"/>
      <w:rPr>
        <w:rFonts w:ascii="Garamond" w:hAnsi="Garamond"/>
        <w:b/>
        <w:bCs/>
        <w:color w:val="002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5E52"/>
    <w:multiLevelType w:val="hybridMultilevel"/>
    <w:tmpl w:val="1A1CFD62"/>
    <w:lvl w:ilvl="0" w:tplc="4BFEB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0639A4"/>
    <w:multiLevelType w:val="hybridMultilevel"/>
    <w:tmpl w:val="340E4CBC"/>
    <w:lvl w:ilvl="0" w:tplc="4BFEB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E16477"/>
    <w:multiLevelType w:val="hybridMultilevel"/>
    <w:tmpl w:val="080AD0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AD1209"/>
    <w:multiLevelType w:val="hybridMultilevel"/>
    <w:tmpl w:val="319A7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A66BAF"/>
    <w:multiLevelType w:val="hybridMultilevel"/>
    <w:tmpl w:val="E3024B4C"/>
    <w:lvl w:ilvl="0" w:tplc="4BFEB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67557A"/>
    <w:multiLevelType w:val="hybridMultilevel"/>
    <w:tmpl w:val="96583CD0"/>
    <w:lvl w:ilvl="0" w:tplc="4BFEB8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770DD9"/>
    <w:multiLevelType w:val="hybridMultilevel"/>
    <w:tmpl w:val="C3BA4DA0"/>
    <w:lvl w:ilvl="0" w:tplc="176862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8C7B8D"/>
    <w:multiLevelType w:val="hybridMultilevel"/>
    <w:tmpl w:val="5C383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A47A53"/>
    <w:multiLevelType w:val="hybridMultilevel"/>
    <w:tmpl w:val="135632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25055976">
    <w:abstractNumId w:val="7"/>
  </w:num>
  <w:num w:numId="2" w16cid:durableId="1101292913">
    <w:abstractNumId w:val="2"/>
  </w:num>
  <w:num w:numId="3" w16cid:durableId="197671499">
    <w:abstractNumId w:val="3"/>
  </w:num>
  <w:num w:numId="4" w16cid:durableId="2073045198">
    <w:abstractNumId w:val="4"/>
  </w:num>
  <w:num w:numId="5" w16cid:durableId="632709268">
    <w:abstractNumId w:val="5"/>
  </w:num>
  <w:num w:numId="6" w16cid:durableId="1067921867">
    <w:abstractNumId w:val="1"/>
  </w:num>
  <w:num w:numId="7" w16cid:durableId="363025145">
    <w:abstractNumId w:val="0"/>
  </w:num>
  <w:num w:numId="8" w16cid:durableId="744882925">
    <w:abstractNumId w:val="8"/>
  </w:num>
  <w:num w:numId="9" w16cid:durableId="103928273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2C"/>
    <w:rsid w:val="00000897"/>
    <w:rsid w:val="00000A8A"/>
    <w:rsid w:val="00000B6F"/>
    <w:rsid w:val="00000BC3"/>
    <w:rsid w:val="00000EB5"/>
    <w:rsid w:val="000010ED"/>
    <w:rsid w:val="000010FB"/>
    <w:rsid w:val="0000111B"/>
    <w:rsid w:val="0000124A"/>
    <w:rsid w:val="000017BE"/>
    <w:rsid w:val="00001E03"/>
    <w:rsid w:val="00001EBE"/>
    <w:rsid w:val="00001F55"/>
    <w:rsid w:val="00002071"/>
    <w:rsid w:val="000024AF"/>
    <w:rsid w:val="0000255C"/>
    <w:rsid w:val="000034BB"/>
    <w:rsid w:val="00003809"/>
    <w:rsid w:val="00003D18"/>
    <w:rsid w:val="000046BD"/>
    <w:rsid w:val="000048CF"/>
    <w:rsid w:val="0000497F"/>
    <w:rsid w:val="00004A1F"/>
    <w:rsid w:val="00004A2D"/>
    <w:rsid w:val="00004C65"/>
    <w:rsid w:val="0000503F"/>
    <w:rsid w:val="000051DB"/>
    <w:rsid w:val="00005687"/>
    <w:rsid w:val="00005717"/>
    <w:rsid w:val="000057FA"/>
    <w:rsid w:val="00005CBE"/>
    <w:rsid w:val="00005E74"/>
    <w:rsid w:val="00006824"/>
    <w:rsid w:val="00006970"/>
    <w:rsid w:val="00006AA7"/>
    <w:rsid w:val="00006C61"/>
    <w:rsid w:val="00006C9A"/>
    <w:rsid w:val="000070EC"/>
    <w:rsid w:val="00007243"/>
    <w:rsid w:val="00007708"/>
    <w:rsid w:val="000077C0"/>
    <w:rsid w:val="00007B8A"/>
    <w:rsid w:val="00007CE9"/>
    <w:rsid w:val="00007D3B"/>
    <w:rsid w:val="000104AB"/>
    <w:rsid w:val="000104EB"/>
    <w:rsid w:val="0001067C"/>
    <w:rsid w:val="00010729"/>
    <w:rsid w:val="00010D7F"/>
    <w:rsid w:val="00010E83"/>
    <w:rsid w:val="00010FD0"/>
    <w:rsid w:val="0001116B"/>
    <w:rsid w:val="000115DA"/>
    <w:rsid w:val="0001178B"/>
    <w:rsid w:val="00011807"/>
    <w:rsid w:val="000118E9"/>
    <w:rsid w:val="00011E7F"/>
    <w:rsid w:val="00012320"/>
    <w:rsid w:val="000125CE"/>
    <w:rsid w:val="00012B28"/>
    <w:rsid w:val="00013011"/>
    <w:rsid w:val="000130C8"/>
    <w:rsid w:val="0001337F"/>
    <w:rsid w:val="000134C1"/>
    <w:rsid w:val="000138EF"/>
    <w:rsid w:val="00013A0A"/>
    <w:rsid w:val="00013CD0"/>
    <w:rsid w:val="00014088"/>
    <w:rsid w:val="0001425E"/>
    <w:rsid w:val="00014440"/>
    <w:rsid w:val="0001471B"/>
    <w:rsid w:val="00014869"/>
    <w:rsid w:val="00014A00"/>
    <w:rsid w:val="00015158"/>
    <w:rsid w:val="00015160"/>
    <w:rsid w:val="000151CB"/>
    <w:rsid w:val="000158DC"/>
    <w:rsid w:val="00015C47"/>
    <w:rsid w:val="00016090"/>
    <w:rsid w:val="000162C5"/>
    <w:rsid w:val="000164F8"/>
    <w:rsid w:val="00016695"/>
    <w:rsid w:val="00016698"/>
    <w:rsid w:val="00016B71"/>
    <w:rsid w:val="00016BBE"/>
    <w:rsid w:val="00016EB4"/>
    <w:rsid w:val="00016FC8"/>
    <w:rsid w:val="00017073"/>
    <w:rsid w:val="00017207"/>
    <w:rsid w:val="000173CF"/>
    <w:rsid w:val="000174D2"/>
    <w:rsid w:val="00017748"/>
    <w:rsid w:val="00017B4D"/>
    <w:rsid w:val="00017F0F"/>
    <w:rsid w:val="00020353"/>
    <w:rsid w:val="0002039F"/>
    <w:rsid w:val="000206B7"/>
    <w:rsid w:val="00020B0E"/>
    <w:rsid w:val="00020E62"/>
    <w:rsid w:val="000213B3"/>
    <w:rsid w:val="000213E8"/>
    <w:rsid w:val="000219DC"/>
    <w:rsid w:val="00021DF2"/>
    <w:rsid w:val="00021ED7"/>
    <w:rsid w:val="000220AB"/>
    <w:rsid w:val="000220E2"/>
    <w:rsid w:val="00022134"/>
    <w:rsid w:val="00022147"/>
    <w:rsid w:val="000221DC"/>
    <w:rsid w:val="00022555"/>
    <w:rsid w:val="00022AD3"/>
    <w:rsid w:val="00022B43"/>
    <w:rsid w:val="00022C32"/>
    <w:rsid w:val="00022F38"/>
    <w:rsid w:val="00023461"/>
    <w:rsid w:val="00023520"/>
    <w:rsid w:val="000235D3"/>
    <w:rsid w:val="00023873"/>
    <w:rsid w:val="000238A3"/>
    <w:rsid w:val="00023B0E"/>
    <w:rsid w:val="00023D16"/>
    <w:rsid w:val="00023DDE"/>
    <w:rsid w:val="000243E7"/>
    <w:rsid w:val="000245E6"/>
    <w:rsid w:val="00024786"/>
    <w:rsid w:val="000248EF"/>
    <w:rsid w:val="000249A7"/>
    <w:rsid w:val="00024CA9"/>
    <w:rsid w:val="00025056"/>
    <w:rsid w:val="000251E5"/>
    <w:rsid w:val="00025561"/>
    <w:rsid w:val="000256AF"/>
    <w:rsid w:val="000257B9"/>
    <w:rsid w:val="000257C5"/>
    <w:rsid w:val="0002668B"/>
    <w:rsid w:val="0002668D"/>
    <w:rsid w:val="0002683F"/>
    <w:rsid w:val="00026918"/>
    <w:rsid w:val="00026C93"/>
    <w:rsid w:val="00026CAB"/>
    <w:rsid w:val="00026E99"/>
    <w:rsid w:val="00026F07"/>
    <w:rsid w:val="00026FE2"/>
    <w:rsid w:val="0002767F"/>
    <w:rsid w:val="000276B7"/>
    <w:rsid w:val="00027859"/>
    <w:rsid w:val="00027A92"/>
    <w:rsid w:val="00027F1D"/>
    <w:rsid w:val="00027F82"/>
    <w:rsid w:val="000307E0"/>
    <w:rsid w:val="00030EE2"/>
    <w:rsid w:val="00031361"/>
    <w:rsid w:val="0003150D"/>
    <w:rsid w:val="00031728"/>
    <w:rsid w:val="000317FC"/>
    <w:rsid w:val="00031800"/>
    <w:rsid w:val="00031897"/>
    <w:rsid w:val="00031AAD"/>
    <w:rsid w:val="0003227C"/>
    <w:rsid w:val="00032F18"/>
    <w:rsid w:val="000331C1"/>
    <w:rsid w:val="000331FF"/>
    <w:rsid w:val="00033302"/>
    <w:rsid w:val="00033375"/>
    <w:rsid w:val="00033398"/>
    <w:rsid w:val="000334BE"/>
    <w:rsid w:val="0003352B"/>
    <w:rsid w:val="00033654"/>
    <w:rsid w:val="00033A97"/>
    <w:rsid w:val="00033C5A"/>
    <w:rsid w:val="00033F8D"/>
    <w:rsid w:val="00033FD4"/>
    <w:rsid w:val="0003413E"/>
    <w:rsid w:val="00034314"/>
    <w:rsid w:val="00034561"/>
    <w:rsid w:val="00034617"/>
    <w:rsid w:val="0003498B"/>
    <w:rsid w:val="00034BA4"/>
    <w:rsid w:val="00034BB8"/>
    <w:rsid w:val="0003521F"/>
    <w:rsid w:val="00035A3F"/>
    <w:rsid w:val="00035BE4"/>
    <w:rsid w:val="00035E5D"/>
    <w:rsid w:val="00035E5F"/>
    <w:rsid w:val="00036059"/>
    <w:rsid w:val="00036138"/>
    <w:rsid w:val="000362DD"/>
    <w:rsid w:val="00036842"/>
    <w:rsid w:val="00036FD3"/>
    <w:rsid w:val="00036FE5"/>
    <w:rsid w:val="000370DE"/>
    <w:rsid w:val="000370EB"/>
    <w:rsid w:val="00037252"/>
    <w:rsid w:val="00037355"/>
    <w:rsid w:val="000373E6"/>
    <w:rsid w:val="00037439"/>
    <w:rsid w:val="0003747C"/>
    <w:rsid w:val="000376C9"/>
    <w:rsid w:val="00037797"/>
    <w:rsid w:val="00037855"/>
    <w:rsid w:val="00037DA5"/>
    <w:rsid w:val="00040081"/>
    <w:rsid w:val="000402A8"/>
    <w:rsid w:val="000405BA"/>
    <w:rsid w:val="00040B4B"/>
    <w:rsid w:val="00040E24"/>
    <w:rsid w:val="00041145"/>
    <w:rsid w:val="000412B6"/>
    <w:rsid w:val="00041544"/>
    <w:rsid w:val="0004156C"/>
    <w:rsid w:val="00041616"/>
    <w:rsid w:val="000416D7"/>
    <w:rsid w:val="000417E4"/>
    <w:rsid w:val="00041FB7"/>
    <w:rsid w:val="00042159"/>
    <w:rsid w:val="00042274"/>
    <w:rsid w:val="000423B0"/>
    <w:rsid w:val="0004252C"/>
    <w:rsid w:val="000427A9"/>
    <w:rsid w:val="000428D7"/>
    <w:rsid w:val="0004294B"/>
    <w:rsid w:val="000430D6"/>
    <w:rsid w:val="00043202"/>
    <w:rsid w:val="000433A9"/>
    <w:rsid w:val="000433F0"/>
    <w:rsid w:val="00043792"/>
    <w:rsid w:val="00043892"/>
    <w:rsid w:val="00043B91"/>
    <w:rsid w:val="00043B97"/>
    <w:rsid w:val="00043D73"/>
    <w:rsid w:val="00043E72"/>
    <w:rsid w:val="00043EC6"/>
    <w:rsid w:val="00043F30"/>
    <w:rsid w:val="000440A5"/>
    <w:rsid w:val="000448AD"/>
    <w:rsid w:val="0004492C"/>
    <w:rsid w:val="00044A10"/>
    <w:rsid w:val="00044AE9"/>
    <w:rsid w:val="00044C0C"/>
    <w:rsid w:val="00044DDB"/>
    <w:rsid w:val="00044F5A"/>
    <w:rsid w:val="00044F82"/>
    <w:rsid w:val="0004512F"/>
    <w:rsid w:val="000452ED"/>
    <w:rsid w:val="00045730"/>
    <w:rsid w:val="000457AA"/>
    <w:rsid w:val="0004580D"/>
    <w:rsid w:val="00045D14"/>
    <w:rsid w:val="000460C4"/>
    <w:rsid w:val="000462B5"/>
    <w:rsid w:val="000466EE"/>
    <w:rsid w:val="0004703A"/>
    <w:rsid w:val="00047124"/>
    <w:rsid w:val="0004730A"/>
    <w:rsid w:val="00047541"/>
    <w:rsid w:val="00047757"/>
    <w:rsid w:val="0004787D"/>
    <w:rsid w:val="00050573"/>
    <w:rsid w:val="00050712"/>
    <w:rsid w:val="000509DF"/>
    <w:rsid w:val="00050DC8"/>
    <w:rsid w:val="00050F24"/>
    <w:rsid w:val="000510BB"/>
    <w:rsid w:val="000512C6"/>
    <w:rsid w:val="00051413"/>
    <w:rsid w:val="000514C3"/>
    <w:rsid w:val="000516D5"/>
    <w:rsid w:val="000518C8"/>
    <w:rsid w:val="00051DC7"/>
    <w:rsid w:val="00051E4E"/>
    <w:rsid w:val="00051F54"/>
    <w:rsid w:val="00052253"/>
    <w:rsid w:val="00052537"/>
    <w:rsid w:val="00052740"/>
    <w:rsid w:val="000527B7"/>
    <w:rsid w:val="00052DAE"/>
    <w:rsid w:val="00052EF2"/>
    <w:rsid w:val="00052F2C"/>
    <w:rsid w:val="00052FCC"/>
    <w:rsid w:val="000535F2"/>
    <w:rsid w:val="0005396D"/>
    <w:rsid w:val="00053B64"/>
    <w:rsid w:val="00053BCB"/>
    <w:rsid w:val="00053D6C"/>
    <w:rsid w:val="00053E3F"/>
    <w:rsid w:val="00053F07"/>
    <w:rsid w:val="000543D5"/>
    <w:rsid w:val="00054590"/>
    <w:rsid w:val="000545F6"/>
    <w:rsid w:val="0005499F"/>
    <w:rsid w:val="00054F3C"/>
    <w:rsid w:val="0005517E"/>
    <w:rsid w:val="00055192"/>
    <w:rsid w:val="00055689"/>
    <w:rsid w:val="00055C06"/>
    <w:rsid w:val="00055D73"/>
    <w:rsid w:val="00055F51"/>
    <w:rsid w:val="0005607D"/>
    <w:rsid w:val="0005634A"/>
    <w:rsid w:val="000563F3"/>
    <w:rsid w:val="00056605"/>
    <w:rsid w:val="000566E5"/>
    <w:rsid w:val="0005693B"/>
    <w:rsid w:val="000569BD"/>
    <w:rsid w:val="00056E74"/>
    <w:rsid w:val="00057000"/>
    <w:rsid w:val="00057192"/>
    <w:rsid w:val="0005759B"/>
    <w:rsid w:val="00057616"/>
    <w:rsid w:val="00057C1E"/>
    <w:rsid w:val="00057EAF"/>
    <w:rsid w:val="000600DC"/>
    <w:rsid w:val="00060597"/>
    <w:rsid w:val="00060A9D"/>
    <w:rsid w:val="0006123C"/>
    <w:rsid w:val="000612A3"/>
    <w:rsid w:val="00061394"/>
    <w:rsid w:val="00061560"/>
    <w:rsid w:val="000618B9"/>
    <w:rsid w:val="000619C8"/>
    <w:rsid w:val="00061BCB"/>
    <w:rsid w:val="00061DA1"/>
    <w:rsid w:val="00061EFF"/>
    <w:rsid w:val="00061F4D"/>
    <w:rsid w:val="00062183"/>
    <w:rsid w:val="00062387"/>
    <w:rsid w:val="000626D4"/>
    <w:rsid w:val="0006275D"/>
    <w:rsid w:val="00062990"/>
    <w:rsid w:val="00062A9B"/>
    <w:rsid w:val="00062D81"/>
    <w:rsid w:val="00063022"/>
    <w:rsid w:val="00063181"/>
    <w:rsid w:val="00063200"/>
    <w:rsid w:val="000632CD"/>
    <w:rsid w:val="0006343F"/>
    <w:rsid w:val="000636C5"/>
    <w:rsid w:val="00063EA4"/>
    <w:rsid w:val="00064154"/>
    <w:rsid w:val="00064875"/>
    <w:rsid w:val="00064C4A"/>
    <w:rsid w:val="00064CE3"/>
    <w:rsid w:val="000650EB"/>
    <w:rsid w:val="00065249"/>
    <w:rsid w:val="0006554F"/>
    <w:rsid w:val="0006560C"/>
    <w:rsid w:val="000656F6"/>
    <w:rsid w:val="000656FF"/>
    <w:rsid w:val="00065A3E"/>
    <w:rsid w:val="00065C69"/>
    <w:rsid w:val="0006621F"/>
    <w:rsid w:val="0006630A"/>
    <w:rsid w:val="0006630D"/>
    <w:rsid w:val="0006657D"/>
    <w:rsid w:val="000667A8"/>
    <w:rsid w:val="00066A8E"/>
    <w:rsid w:val="00066F4D"/>
    <w:rsid w:val="00067459"/>
    <w:rsid w:val="00067532"/>
    <w:rsid w:val="00067C2B"/>
    <w:rsid w:val="00067C6C"/>
    <w:rsid w:val="00067D44"/>
    <w:rsid w:val="00070335"/>
    <w:rsid w:val="000704F7"/>
    <w:rsid w:val="00070637"/>
    <w:rsid w:val="00070768"/>
    <w:rsid w:val="000708BE"/>
    <w:rsid w:val="00070B5A"/>
    <w:rsid w:val="00070CDE"/>
    <w:rsid w:val="00070CEE"/>
    <w:rsid w:val="00070FBC"/>
    <w:rsid w:val="0007126F"/>
    <w:rsid w:val="0007145B"/>
    <w:rsid w:val="00071718"/>
    <w:rsid w:val="00071C0E"/>
    <w:rsid w:val="00071CD3"/>
    <w:rsid w:val="00071D57"/>
    <w:rsid w:val="00072037"/>
    <w:rsid w:val="00072188"/>
    <w:rsid w:val="000721F5"/>
    <w:rsid w:val="00072373"/>
    <w:rsid w:val="000725ED"/>
    <w:rsid w:val="00072718"/>
    <w:rsid w:val="000728F5"/>
    <w:rsid w:val="00072EC7"/>
    <w:rsid w:val="0007314F"/>
    <w:rsid w:val="00073475"/>
    <w:rsid w:val="000735E4"/>
    <w:rsid w:val="0007375D"/>
    <w:rsid w:val="00073B76"/>
    <w:rsid w:val="00073DD7"/>
    <w:rsid w:val="00073E00"/>
    <w:rsid w:val="0007427D"/>
    <w:rsid w:val="00074520"/>
    <w:rsid w:val="00074A6F"/>
    <w:rsid w:val="00074AD4"/>
    <w:rsid w:val="00074D13"/>
    <w:rsid w:val="00074E2F"/>
    <w:rsid w:val="00074FB7"/>
    <w:rsid w:val="00075651"/>
    <w:rsid w:val="00075CFB"/>
    <w:rsid w:val="00075E50"/>
    <w:rsid w:val="00075E7B"/>
    <w:rsid w:val="000762EF"/>
    <w:rsid w:val="0007653E"/>
    <w:rsid w:val="00076697"/>
    <w:rsid w:val="0007678B"/>
    <w:rsid w:val="00076889"/>
    <w:rsid w:val="00076A2C"/>
    <w:rsid w:val="00076AA1"/>
    <w:rsid w:val="00076ADC"/>
    <w:rsid w:val="00076B9B"/>
    <w:rsid w:val="00076CEA"/>
    <w:rsid w:val="00076E8F"/>
    <w:rsid w:val="00077063"/>
    <w:rsid w:val="00077182"/>
    <w:rsid w:val="00077279"/>
    <w:rsid w:val="00077297"/>
    <w:rsid w:val="0007749F"/>
    <w:rsid w:val="00077617"/>
    <w:rsid w:val="00077BB7"/>
    <w:rsid w:val="00077D19"/>
    <w:rsid w:val="00077F47"/>
    <w:rsid w:val="00080235"/>
    <w:rsid w:val="000807C7"/>
    <w:rsid w:val="000808BC"/>
    <w:rsid w:val="000809B5"/>
    <w:rsid w:val="00080AFC"/>
    <w:rsid w:val="00080B2B"/>
    <w:rsid w:val="00080E43"/>
    <w:rsid w:val="00080FAA"/>
    <w:rsid w:val="0008129A"/>
    <w:rsid w:val="00081309"/>
    <w:rsid w:val="00081638"/>
    <w:rsid w:val="00081691"/>
    <w:rsid w:val="0008182B"/>
    <w:rsid w:val="00081863"/>
    <w:rsid w:val="00081ACE"/>
    <w:rsid w:val="00081DB7"/>
    <w:rsid w:val="0008209B"/>
    <w:rsid w:val="00082144"/>
    <w:rsid w:val="00082272"/>
    <w:rsid w:val="000824AC"/>
    <w:rsid w:val="00082C3E"/>
    <w:rsid w:val="00082E39"/>
    <w:rsid w:val="00082E3C"/>
    <w:rsid w:val="000835BE"/>
    <w:rsid w:val="00083916"/>
    <w:rsid w:val="00083E4D"/>
    <w:rsid w:val="00084256"/>
    <w:rsid w:val="00084391"/>
    <w:rsid w:val="000843D5"/>
    <w:rsid w:val="00084454"/>
    <w:rsid w:val="000845F8"/>
    <w:rsid w:val="00084909"/>
    <w:rsid w:val="00084999"/>
    <w:rsid w:val="000849C2"/>
    <w:rsid w:val="00084FC8"/>
    <w:rsid w:val="00085166"/>
    <w:rsid w:val="00085414"/>
    <w:rsid w:val="00085490"/>
    <w:rsid w:val="0008577D"/>
    <w:rsid w:val="000857B0"/>
    <w:rsid w:val="000858BA"/>
    <w:rsid w:val="00085B16"/>
    <w:rsid w:val="00085E0A"/>
    <w:rsid w:val="00085F42"/>
    <w:rsid w:val="000864E2"/>
    <w:rsid w:val="000868F4"/>
    <w:rsid w:val="00086A63"/>
    <w:rsid w:val="00086B98"/>
    <w:rsid w:val="00086FA9"/>
    <w:rsid w:val="00086FE7"/>
    <w:rsid w:val="000876B0"/>
    <w:rsid w:val="0008792F"/>
    <w:rsid w:val="00087A08"/>
    <w:rsid w:val="00087BF4"/>
    <w:rsid w:val="0009092B"/>
    <w:rsid w:val="00090A51"/>
    <w:rsid w:val="00090D0C"/>
    <w:rsid w:val="00090E30"/>
    <w:rsid w:val="00090EC6"/>
    <w:rsid w:val="00090F29"/>
    <w:rsid w:val="00091523"/>
    <w:rsid w:val="00091530"/>
    <w:rsid w:val="000916CE"/>
    <w:rsid w:val="000916DB"/>
    <w:rsid w:val="000919FA"/>
    <w:rsid w:val="00091F56"/>
    <w:rsid w:val="00091F60"/>
    <w:rsid w:val="00091F6A"/>
    <w:rsid w:val="000921A8"/>
    <w:rsid w:val="000927F1"/>
    <w:rsid w:val="00092892"/>
    <w:rsid w:val="00092CFC"/>
    <w:rsid w:val="00092D1A"/>
    <w:rsid w:val="000930DA"/>
    <w:rsid w:val="000935C3"/>
    <w:rsid w:val="00093640"/>
    <w:rsid w:val="00093D43"/>
    <w:rsid w:val="00093E31"/>
    <w:rsid w:val="00093E3E"/>
    <w:rsid w:val="00093F5B"/>
    <w:rsid w:val="00093FCD"/>
    <w:rsid w:val="000940E5"/>
    <w:rsid w:val="00094A16"/>
    <w:rsid w:val="00094F7E"/>
    <w:rsid w:val="00094F9E"/>
    <w:rsid w:val="0009502C"/>
    <w:rsid w:val="00095338"/>
    <w:rsid w:val="000954FE"/>
    <w:rsid w:val="00095742"/>
    <w:rsid w:val="00095746"/>
    <w:rsid w:val="00095BF5"/>
    <w:rsid w:val="00095D4F"/>
    <w:rsid w:val="0009623E"/>
    <w:rsid w:val="000966AD"/>
    <w:rsid w:val="000967A6"/>
    <w:rsid w:val="00096928"/>
    <w:rsid w:val="00096C88"/>
    <w:rsid w:val="00096EF4"/>
    <w:rsid w:val="00096FD5"/>
    <w:rsid w:val="00097094"/>
    <w:rsid w:val="00097452"/>
    <w:rsid w:val="00097643"/>
    <w:rsid w:val="0009788F"/>
    <w:rsid w:val="000979CF"/>
    <w:rsid w:val="00097AEA"/>
    <w:rsid w:val="00097F42"/>
    <w:rsid w:val="000A0421"/>
    <w:rsid w:val="000A05B1"/>
    <w:rsid w:val="000A0641"/>
    <w:rsid w:val="000A094E"/>
    <w:rsid w:val="000A09F9"/>
    <w:rsid w:val="000A0CC3"/>
    <w:rsid w:val="000A0DBB"/>
    <w:rsid w:val="000A0E28"/>
    <w:rsid w:val="000A1376"/>
    <w:rsid w:val="000A178E"/>
    <w:rsid w:val="000A19D3"/>
    <w:rsid w:val="000A1AE3"/>
    <w:rsid w:val="000A1BB0"/>
    <w:rsid w:val="000A1D6E"/>
    <w:rsid w:val="000A22E6"/>
    <w:rsid w:val="000A23CD"/>
    <w:rsid w:val="000A26A6"/>
    <w:rsid w:val="000A296F"/>
    <w:rsid w:val="000A29B4"/>
    <w:rsid w:val="000A2ACF"/>
    <w:rsid w:val="000A2BD1"/>
    <w:rsid w:val="000A2D46"/>
    <w:rsid w:val="000A3045"/>
    <w:rsid w:val="000A31B5"/>
    <w:rsid w:val="000A32F8"/>
    <w:rsid w:val="000A3400"/>
    <w:rsid w:val="000A3430"/>
    <w:rsid w:val="000A3823"/>
    <w:rsid w:val="000A41C2"/>
    <w:rsid w:val="000A422C"/>
    <w:rsid w:val="000A4284"/>
    <w:rsid w:val="000A465B"/>
    <w:rsid w:val="000A486A"/>
    <w:rsid w:val="000A48E5"/>
    <w:rsid w:val="000A4B13"/>
    <w:rsid w:val="000A4D31"/>
    <w:rsid w:val="000A4D66"/>
    <w:rsid w:val="000A5086"/>
    <w:rsid w:val="000A51D5"/>
    <w:rsid w:val="000A5233"/>
    <w:rsid w:val="000A52D6"/>
    <w:rsid w:val="000A562A"/>
    <w:rsid w:val="000A5983"/>
    <w:rsid w:val="000A59C0"/>
    <w:rsid w:val="000A5CF7"/>
    <w:rsid w:val="000A5DC0"/>
    <w:rsid w:val="000A6153"/>
    <w:rsid w:val="000A6168"/>
    <w:rsid w:val="000A63FB"/>
    <w:rsid w:val="000A6703"/>
    <w:rsid w:val="000A6957"/>
    <w:rsid w:val="000A6C8E"/>
    <w:rsid w:val="000A711D"/>
    <w:rsid w:val="000A747C"/>
    <w:rsid w:val="000A74AF"/>
    <w:rsid w:val="000A7869"/>
    <w:rsid w:val="000A7B79"/>
    <w:rsid w:val="000A7C6B"/>
    <w:rsid w:val="000B0209"/>
    <w:rsid w:val="000B0364"/>
    <w:rsid w:val="000B052E"/>
    <w:rsid w:val="000B0618"/>
    <w:rsid w:val="000B061C"/>
    <w:rsid w:val="000B068C"/>
    <w:rsid w:val="000B0A3D"/>
    <w:rsid w:val="000B0AB3"/>
    <w:rsid w:val="000B0B44"/>
    <w:rsid w:val="000B0C1E"/>
    <w:rsid w:val="000B120C"/>
    <w:rsid w:val="000B125F"/>
    <w:rsid w:val="000B1545"/>
    <w:rsid w:val="000B1650"/>
    <w:rsid w:val="000B18C8"/>
    <w:rsid w:val="000B191F"/>
    <w:rsid w:val="000B1AB2"/>
    <w:rsid w:val="000B1DA9"/>
    <w:rsid w:val="000B1E06"/>
    <w:rsid w:val="000B29F0"/>
    <w:rsid w:val="000B2AAC"/>
    <w:rsid w:val="000B2B8A"/>
    <w:rsid w:val="000B2FD1"/>
    <w:rsid w:val="000B316B"/>
    <w:rsid w:val="000B3282"/>
    <w:rsid w:val="000B34F5"/>
    <w:rsid w:val="000B37F1"/>
    <w:rsid w:val="000B3842"/>
    <w:rsid w:val="000B3845"/>
    <w:rsid w:val="000B3EB3"/>
    <w:rsid w:val="000B4009"/>
    <w:rsid w:val="000B409A"/>
    <w:rsid w:val="000B46E1"/>
    <w:rsid w:val="000B485C"/>
    <w:rsid w:val="000B5050"/>
    <w:rsid w:val="000B5281"/>
    <w:rsid w:val="000B53F0"/>
    <w:rsid w:val="000B5758"/>
    <w:rsid w:val="000B5848"/>
    <w:rsid w:val="000B5BF1"/>
    <w:rsid w:val="000B5C7E"/>
    <w:rsid w:val="000B5D5F"/>
    <w:rsid w:val="000B5EEF"/>
    <w:rsid w:val="000B6040"/>
    <w:rsid w:val="000B6078"/>
    <w:rsid w:val="000B6304"/>
    <w:rsid w:val="000B6432"/>
    <w:rsid w:val="000B65FB"/>
    <w:rsid w:val="000B6751"/>
    <w:rsid w:val="000B6863"/>
    <w:rsid w:val="000B6B02"/>
    <w:rsid w:val="000B6B8E"/>
    <w:rsid w:val="000B70AF"/>
    <w:rsid w:val="000B716C"/>
    <w:rsid w:val="000B719A"/>
    <w:rsid w:val="000B71FF"/>
    <w:rsid w:val="000B79A6"/>
    <w:rsid w:val="000B7B80"/>
    <w:rsid w:val="000B7E6F"/>
    <w:rsid w:val="000C0004"/>
    <w:rsid w:val="000C00FF"/>
    <w:rsid w:val="000C026F"/>
    <w:rsid w:val="000C036F"/>
    <w:rsid w:val="000C058D"/>
    <w:rsid w:val="000C0689"/>
    <w:rsid w:val="000C06B6"/>
    <w:rsid w:val="000C0737"/>
    <w:rsid w:val="000C0A8E"/>
    <w:rsid w:val="000C0BA2"/>
    <w:rsid w:val="000C0C60"/>
    <w:rsid w:val="000C0CE4"/>
    <w:rsid w:val="000C0F4C"/>
    <w:rsid w:val="000C0FC5"/>
    <w:rsid w:val="000C1593"/>
    <w:rsid w:val="000C18D9"/>
    <w:rsid w:val="000C19AF"/>
    <w:rsid w:val="000C1ADA"/>
    <w:rsid w:val="000C1B70"/>
    <w:rsid w:val="000C1CAA"/>
    <w:rsid w:val="000C1E48"/>
    <w:rsid w:val="000C1EA4"/>
    <w:rsid w:val="000C20C6"/>
    <w:rsid w:val="000C20F5"/>
    <w:rsid w:val="000C277B"/>
    <w:rsid w:val="000C27F4"/>
    <w:rsid w:val="000C2B4E"/>
    <w:rsid w:val="000C2CE6"/>
    <w:rsid w:val="000C2EF3"/>
    <w:rsid w:val="000C3457"/>
    <w:rsid w:val="000C3619"/>
    <w:rsid w:val="000C384B"/>
    <w:rsid w:val="000C3CAA"/>
    <w:rsid w:val="000C3EF6"/>
    <w:rsid w:val="000C3FB4"/>
    <w:rsid w:val="000C41BA"/>
    <w:rsid w:val="000C4378"/>
    <w:rsid w:val="000C43AE"/>
    <w:rsid w:val="000C457E"/>
    <w:rsid w:val="000C4739"/>
    <w:rsid w:val="000C4CFD"/>
    <w:rsid w:val="000C51EE"/>
    <w:rsid w:val="000C524A"/>
    <w:rsid w:val="000C56E3"/>
    <w:rsid w:val="000C5A9B"/>
    <w:rsid w:val="000C5FD8"/>
    <w:rsid w:val="000C6126"/>
    <w:rsid w:val="000C62AA"/>
    <w:rsid w:val="000C63A9"/>
    <w:rsid w:val="000C6528"/>
    <w:rsid w:val="000C6832"/>
    <w:rsid w:val="000C68AA"/>
    <w:rsid w:val="000C6A3C"/>
    <w:rsid w:val="000C6A65"/>
    <w:rsid w:val="000C6D46"/>
    <w:rsid w:val="000C6E31"/>
    <w:rsid w:val="000C767B"/>
    <w:rsid w:val="000C79AA"/>
    <w:rsid w:val="000C79B8"/>
    <w:rsid w:val="000C7EC6"/>
    <w:rsid w:val="000D00A0"/>
    <w:rsid w:val="000D00E1"/>
    <w:rsid w:val="000D0231"/>
    <w:rsid w:val="000D077F"/>
    <w:rsid w:val="000D088A"/>
    <w:rsid w:val="000D0E5F"/>
    <w:rsid w:val="000D0F02"/>
    <w:rsid w:val="000D0F06"/>
    <w:rsid w:val="000D0F3A"/>
    <w:rsid w:val="000D1585"/>
    <w:rsid w:val="000D1ADA"/>
    <w:rsid w:val="000D1ADB"/>
    <w:rsid w:val="000D1C5C"/>
    <w:rsid w:val="000D1E62"/>
    <w:rsid w:val="000D1F20"/>
    <w:rsid w:val="000D1FE9"/>
    <w:rsid w:val="000D23AC"/>
    <w:rsid w:val="000D292E"/>
    <w:rsid w:val="000D3085"/>
    <w:rsid w:val="000D3289"/>
    <w:rsid w:val="000D3343"/>
    <w:rsid w:val="000D33A3"/>
    <w:rsid w:val="000D33BF"/>
    <w:rsid w:val="000D346A"/>
    <w:rsid w:val="000D3878"/>
    <w:rsid w:val="000D3A83"/>
    <w:rsid w:val="000D3C29"/>
    <w:rsid w:val="000D3CF9"/>
    <w:rsid w:val="000D3E5A"/>
    <w:rsid w:val="000D3E8D"/>
    <w:rsid w:val="000D424E"/>
    <w:rsid w:val="000D43D4"/>
    <w:rsid w:val="000D4741"/>
    <w:rsid w:val="000D4844"/>
    <w:rsid w:val="000D48B2"/>
    <w:rsid w:val="000D4D13"/>
    <w:rsid w:val="000D4D3A"/>
    <w:rsid w:val="000D4FF8"/>
    <w:rsid w:val="000D54F6"/>
    <w:rsid w:val="000D5597"/>
    <w:rsid w:val="000D578B"/>
    <w:rsid w:val="000D59FD"/>
    <w:rsid w:val="000D5B5D"/>
    <w:rsid w:val="000D5C53"/>
    <w:rsid w:val="000D6240"/>
    <w:rsid w:val="000D64E2"/>
    <w:rsid w:val="000D67C3"/>
    <w:rsid w:val="000D6A97"/>
    <w:rsid w:val="000D6C7B"/>
    <w:rsid w:val="000D6DA5"/>
    <w:rsid w:val="000D7013"/>
    <w:rsid w:val="000D723F"/>
    <w:rsid w:val="000D7311"/>
    <w:rsid w:val="000D7313"/>
    <w:rsid w:val="000D7323"/>
    <w:rsid w:val="000D7452"/>
    <w:rsid w:val="000D770E"/>
    <w:rsid w:val="000D7741"/>
    <w:rsid w:val="000D7742"/>
    <w:rsid w:val="000D7789"/>
    <w:rsid w:val="000D7BFD"/>
    <w:rsid w:val="000E0008"/>
    <w:rsid w:val="000E01C2"/>
    <w:rsid w:val="000E0208"/>
    <w:rsid w:val="000E077F"/>
    <w:rsid w:val="000E0882"/>
    <w:rsid w:val="000E09FF"/>
    <w:rsid w:val="000E1403"/>
    <w:rsid w:val="000E16BD"/>
    <w:rsid w:val="000E1904"/>
    <w:rsid w:val="000E1A59"/>
    <w:rsid w:val="000E1B34"/>
    <w:rsid w:val="000E202C"/>
    <w:rsid w:val="000E2239"/>
    <w:rsid w:val="000E255F"/>
    <w:rsid w:val="000E25F8"/>
    <w:rsid w:val="000E30B8"/>
    <w:rsid w:val="000E3173"/>
    <w:rsid w:val="000E3713"/>
    <w:rsid w:val="000E3828"/>
    <w:rsid w:val="000E3AF9"/>
    <w:rsid w:val="000E3E94"/>
    <w:rsid w:val="000E3F22"/>
    <w:rsid w:val="000E418B"/>
    <w:rsid w:val="000E440F"/>
    <w:rsid w:val="000E4621"/>
    <w:rsid w:val="000E481B"/>
    <w:rsid w:val="000E4899"/>
    <w:rsid w:val="000E48FA"/>
    <w:rsid w:val="000E493B"/>
    <w:rsid w:val="000E4F56"/>
    <w:rsid w:val="000E515E"/>
    <w:rsid w:val="000E51DA"/>
    <w:rsid w:val="000E5743"/>
    <w:rsid w:val="000E57D4"/>
    <w:rsid w:val="000E58DD"/>
    <w:rsid w:val="000E5AAD"/>
    <w:rsid w:val="000E5CD4"/>
    <w:rsid w:val="000E61FF"/>
    <w:rsid w:val="000E627F"/>
    <w:rsid w:val="000E62CF"/>
    <w:rsid w:val="000E634D"/>
    <w:rsid w:val="000E6489"/>
    <w:rsid w:val="000E67D5"/>
    <w:rsid w:val="000E67EC"/>
    <w:rsid w:val="000E6ABF"/>
    <w:rsid w:val="000E6AE0"/>
    <w:rsid w:val="000E6C16"/>
    <w:rsid w:val="000E73CF"/>
    <w:rsid w:val="000E747E"/>
    <w:rsid w:val="000E78E7"/>
    <w:rsid w:val="000E7B34"/>
    <w:rsid w:val="000F0113"/>
    <w:rsid w:val="000F019A"/>
    <w:rsid w:val="000F067F"/>
    <w:rsid w:val="000F0931"/>
    <w:rsid w:val="000F0D48"/>
    <w:rsid w:val="000F0D64"/>
    <w:rsid w:val="000F0E2D"/>
    <w:rsid w:val="000F0F91"/>
    <w:rsid w:val="000F0FAC"/>
    <w:rsid w:val="000F16FA"/>
    <w:rsid w:val="000F1898"/>
    <w:rsid w:val="000F1BD6"/>
    <w:rsid w:val="000F1C00"/>
    <w:rsid w:val="000F20B0"/>
    <w:rsid w:val="000F20EA"/>
    <w:rsid w:val="000F21DE"/>
    <w:rsid w:val="000F254A"/>
    <w:rsid w:val="000F269E"/>
    <w:rsid w:val="000F271B"/>
    <w:rsid w:val="000F2778"/>
    <w:rsid w:val="000F28DA"/>
    <w:rsid w:val="000F2ACB"/>
    <w:rsid w:val="000F2B4C"/>
    <w:rsid w:val="000F2BC2"/>
    <w:rsid w:val="000F2E0A"/>
    <w:rsid w:val="000F325E"/>
    <w:rsid w:val="000F340F"/>
    <w:rsid w:val="000F3804"/>
    <w:rsid w:val="000F38EF"/>
    <w:rsid w:val="000F3A25"/>
    <w:rsid w:val="000F4226"/>
    <w:rsid w:val="000F42A7"/>
    <w:rsid w:val="000F4826"/>
    <w:rsid w:val="000F4F3F"/>
    <w:rsid w:val="000F5034"/>
    <w:rsid w:val="000F52DD"/>
    <w:rsid w:val="000F5361"/>
    <w:rsid w:val="000F54A5"/>
    <w:rsid w:val="000F55EC"/>
    <w:rsid w:val="000F5AB6"/>
    <w:rsid w:val="000F5C7E"/>
    <w:rsid w:val="000F5D17"/>
    <w:rsid w:val="000F5D58"/>
    <w:rsid w:val="000F5D79"/>
    <w:rsid w:val="000F634E"/>
    <w:rsid w:val="000F6491"/>
    <w:rsid w:val="000F67BD"/>
    <w:rsid w:val="000F67EB"/>
    <w:rsid w:val="000F6852"/>
    <w:rsid w:val="000F6887"/>
    <w:rsid w:val="000F6D0B"/>
    <w:rsid w:val="000F6F20"/>
    <w:rsid w:val="000F72D2"/>
    <w:rsid w:val="000F72F4"/>
    <w:rsid w:val="000F7750"/>
    <w:rsid w:val="000F7EA3"/>
    <w:rsid w:val="00100108"/>
    <w:rsid w:val="00100257"/>
    <w:rsid w:val="00100467"/>
    <w:rsid w:val="00100592"/>
    <w:rsid w:val="00100662"/>
    <w:rsid w:val="00100964"/>
    <w:rsid w:val="00100BC5"/>
    <w:rsid w:val="00101561"/>
    <w:rsid w:val="00101B74"/>
    <w:rsid w:val="00101BE8"/>
    <w:rsid w:val="00101CB7"/>
    <w:rsid w:val="00101D26"/>
    <w:rsid w:val="00101D3D"/>
    <w:rsid w:val="00102372"/>
    <w:rsid w:val="001026BE"/>
    <w:rsid w:val="001027A8"/>
    <w:rsid w:val="00102ACA"/>
    <w:rsid w:val="00102B89"/>
    <w:rsid w:val="00103375"/>
    <w:rsid w:val="0010385D"/>
    <w:rsid w:val="00103B95"/>
    <w:rsid w:val="00104106"/>
    <w:rsid w:val="00104277"/>
    <w:rsid w:val="00104793"/>
    <w:rsid w:val="00104FB8"/>
    <w:rsid w:val="00105001"/>
    <w:rsid w:val="00105360"/>
    <w:rsid w:val="001054A2"/>
    <w:rsid w:val="00105584"/>
    <w:rsid w:val="001057A0"/>
    <w:rsid w:val="00105A12"/>
    <w:rsid w:val="00105A16"/>
    <w:rsid w:val="00105D1F"/>
    <w:rsid w:val="0010631C"/>
    <w:rsid w:val="001063F9"/>
    <w:rsid w:val="001066D7"/>
    <w:rsid w:val="0010678C"/>
    <w:rsid w:val="00106A47"/>
    <w:rsid w:val="00106AFD"/>
    <w:rsid w:val="00106D66"/>
    <w:rsid w:val="00106E0D"/>
    <w:rsid w:val="001070A8"/>
    <w:rsid w:val="0010714A"/>
    <w:rsid w:val="001072FC"/>
    <w:rsid w:val="0010748B"/>
    <w:rsid w:val="001075BC"/>
    <w:rsid w:val="0010773C"/>
    <w:rsid w:val="00107BBE"/>
    <w:rsid w:val="00107D1F"/>
    <w:rsid w:val="0011009B"/>
    <w:rsid w:val="00110175"/>
    <w:rsid w:val="00110410"/>
    <w:rsid w:val="0011063F"/>
    <w:rsid w:val="001106AE"/>
    <w:rsid w:val="001108F3"/>
    <w:rsid w:val="00110AC7"/>
    <w:rsid w:val="001113AD"/>
    <w:rsid w:val="00111477"/>
    <w:rsid w:val="0011172F"/>
    <w:rsid w:val="00111956"/>
    <w:rsid w:val="00111B27"/>
    <w:rsid w:val="00112054"/>
    <w:rsid w:val="0011205A"/>
    <w:rsid w:val="00112280"/>
    <w:rsid w:val="001122EF"/>
    <w:rsid w:val="001125B1"/>
    <w:rsid w:val="001126B6"/>
    <w:rsid w:val="0011271B"/>
    <w:rsid w:val="00112858"/>
    <w:rsid w:val="00112D0D"/>
    <w:rsid w:val="0011314E"/>
    <w:rsid w:val="001134C1"/>
    <w:rsid w:val="00113623"/>
    <w:rsid w:val="00113743"/>
    <w:rsid w:val="00113824"/>
    <w:rsid w:val="00113AF9"/>
    <w:rsid w:val="00113B51"/>
    <w:rsid w:val="00113EFA"/>
    <w:rsid w:val="00114035"/>
    <w:rsid w:val="0011425A"/>
    <w:rsid w:val="0011429F"/>
    <w:rsid w:val="00114321"/>
    <w:rsid w:val="00114509"/>
    <w:rsid w:val="0011487A"/>
    <w:rsid w:val="00114975"/>
    <w:rsid w:val="00114B8B"/>
    <w:rsid w:val="00114C6A"/>
    <w:rsid w:val="0011523C"/>
    <w:rsid w:val="00115501"/>
    <w:rsid w:val="00115683"/>
    <w:rsid w:val="00115DE7"/>
    <w:rsid w:val="00115EFA"/>
    <w:rsid w:val="00116138"/>
    <w:rsid w:val="0011630A"/>
    <w:rsid w:val="001167BF"/>
    <w:rsid w:val="00116817"/>
    <w:rsid w:val="0011696B"/>
    <w:rsid w:val="00116C3A"/>
    <w:rsid w:val="00116FFB"/>
    <w:rsid w:val="0011705B"/>
    <w:rsid w:val="001170AF"/>
    <w:rsid w:val="001170BD"/>
    <w:rsid w:val="001171C2"/>
    <w:rsid w:val="00117850"/>
    <w:rsid w:val="00117992"/>
    <w:rsid w:val="00117AFF"/>
    <w:rsid w:val="00117DBF"/>
    <w:rsid w:val="00117E4B"/>
    <w:rsid w:val="001200AF"/>
    <w:rsid w:val="001203CE"/>
    <w:rsid w:val="00120638"/>
    <w:rsid w:val="0012085E"/>
    <w:rsid w:val="00120B3E"/>
    <w:rsid w:val="00120EBD"/>
    <w:rsid w:val="00120F52"/>
    <w:rsid w:val="00120F74"/>
    <w:rsid w:val="001211BC"/>
    <w:rsid w:val="00121638"/>
    <w:rsid w:val="001216ED"/>
    <w:rsid w:val="00121AA8"/>
    <w:rsid w:val="00121AEE"/>
    <w:rsid w:val="00121CBA"/>
    <w:rsid w:val="00121DC3"/>
    <w:rsid w:val="001220AF"/>
    <w:rsid w:val="001221D6"/>
    <w:rsid w:val="001225FE"/>
    <w:rsid w:val="00122630"/>
    <w:rsid w:val="001227A6"/>
    <w:rsid w:val="00122A8D"/>
    <w:rsid w:val="00122BC7"/>
    <w:rsid w:val="00122E2E"/>
    <w:rsid w:val="00122E52"/>
    <w:rsid w:val="00123054"/>
    <w:rsid w:val="00123177"/>
    <w:rsid w:val="001231EA"/>
    <w:rsid w:val="001234BA"/>
    <w:rsid w:val="00123733"/>
    <w:rsid w:val="00123787"/>
    <w:rsid w:val="0012384A"/>
    <w:rsid w:val="00123955"/>
    <w:rsid w:val="00123BA1"/>
    <w:rsid w:val="00124162"/>
    <w:rsid w:val="0012440F"/>
    <w:rsid w:val="001245BC"/>
    <w:rsid w:val="001247FF"/>
    <w:rsid w:val="00124B72"/>
    <w:rsid w:val="00124E04"/>
    <w:rsid w:val="00124EEF"/>
    <w:rsid w:val="0012504D"/>
    <w:rsid w:val="00125148"/>
    <w:rsid w:val="001253B9"/>
    <w:rsid w:val="00125944"/>
    <w:rsid w:val="0012594B"/>
    <w:rsid w:val="00125E1B"/>
    <w:rsid w:val="001264F5"/>
    <w:rsid w:val="00126525"/>
    <w:rsid w:val="0012654A"/>
    <w:rsid w:val="00126653"/>
    <w:rsid w:val="00126814"/>
    <w:rsid w:val="00127461"/>
    <w:rsid w:val="001274C9"/>
    <w:rsid w:val="00127687"/>
    <w:rsid w:val="00127972"/>
    <w:rsid w:val="00127A46"/>
    <w:rsid w:val="00127A5E"/>
    <w:rsid w:val="00127E43"/>
    <w:rsid w:val="00130059"/>
    <w:rsid w:val="001301C5"/>
    <w:rsid w:val="00130538"/>
    <w:rsid w:val="0013067E"/>
    <w:rsid w:val="001309AF"/>
    <w:rsid w:val="001309D8"/>
    <w:rsid w:val="00130D51"/>
    <w:rsid w:val="0013125A"/>
    <w:rsid w:val="00131567"/>
    <w:rsid w:val="0013167C"/>
    <w:rsid w:val="00131DC3"/>
    <w:rsid w:val="00132223"/>
    <w:rsid w:val="00132307"/>
    <w:rsid w:val="0013262C"/>
    <w:rsid w:val="001327D6"/>
    <w:rsid w:val="001327D9"/>
    <w:rsid w:val="00132E51"/>
    <w:rsid w:val="00132E6D"/>
    <w:rsid w:val="00132F22"/>
    <w:rsid w:val="001337E9"/>
    <w:rsid w:val="00133B15"/>
    <w:rsid w:val="00133BC5"/>
    <w:rsid w:val="00133CA4"/>
    <w:rsid w:val="00133D84"/>
    <w:rsid w:val="00134400"/>
    <w:rsid w:val="00134430"/>
    <w:rsid w:val="00134494"/>
    <w:rsid w:val="00134518"/>
    <w:rsid w:val="00134655"/>
    <w:rsid w:val="001348B9"/>
    <w:rsid w:val="00134A6F"/>
    <w:rsid w:val="00134D9D"/>
    <w:rsid w:val="00134E98"/>
    <w:rsid w:val="00134F3B"/>
    <w:rsid w:val="00134FBE"/>
    <w:rsid w:val="0013534D"/>
    <w:rsid w:val="0013534E"/>
    <w:rsid w:val="0013546D"/>
    <w:rsid w:val="001354B1"/>
    <w:rsid w:val="0013559B"/>
    <w:rsid w:val="00135686"/>
    <w:rsid w:val="00135825"/>
    <w:rsid w:val="001359E1"/>
    <w:rsid w:val="00135F99"/>
    <w:rsid w:val="00136035"/>
    <w:rsid w:val="001369CE"/>
    <w:rsid w:val="00136CC3"/>
    <w:rsid w:val="00136E27"/>
    <w:rsid w:val="00137118"/>
    <w:rsid w:val="00137218"/>
    <w:rsid w:val="001374BB"/>
    <w:rsid w:val="001374EA"/>
    <w:rsid w:val="00137662"/>
    <w:rsid w:val="00137816"/>
    <w:rsid w:val="00137AEE"/>
    <w:rsid w:val="0014053C"/>
    <w:rsid w:val="00140574"/>
    <w:rsid w:val="00140858"/>
    <w:rsid w:val="00140863"/>
    <w:rsid w:val="00140A1B"/>
    <w:rsid w:val="00140C74"/>
    <w:rsid w:val="00140E72"/>
    <w:rsid w:val="0014113F"/>
    <w:rsid w:val="0014134E"/>
    <w:rsid w:val="001418CE"/>
    <w:rsid w:val="00141A40"/>
    <w:rsid w:val="00141BBF"/>
    <w:rsid w:val="00141BF7"/>
    <w:rsid w:val="00141DEC"/>
    <w:rsid w:val="00141EB4"/>
    <w:rsid w:val="001420C0"/>
    <w:rsid w:val="0014227D"/>
    <w:rsid w:val="00142456"/>
    <w:rsid w:val="00142483"/>
    <w:rsid w:val="001425B7"/>
    <w:rsid w:val="0014268C"/>
    <w:rsid w:val="0014279E"/>
    <w:rsid w:val="00142A50"/>
    <w:rsid w:val="00142D42"/>
    <w:rsid w:val="00142E77"/>
    <w:rsid w:val="00142EC4"/>
    <w:rsid w:val="00142F83"/>
    <w:rsid w:val="0014331B"/>
    <w:rsid w:val="0014396E"/>
    <w:rsid w:val="001439BB"/>
    <w:rsid w:val="00143B3F"/>
    <w:rsid w:val="001443BB"/>
    <w:rsid w:val="00144427"/>
    <w:rsid w:val="00144606"/>
    <w:rsid w:val="00144A47"/>
    <w:rsid w:val="00144BEF"/>
    <w:rsid w:val="00144C7A"/>
    <w:rsid w:val="0014513D"/>
    <w:rsid w:val="001454BE"/>
    <w:rsid w:val="00145843"/>
    <w:rsid w:val="001459C2"/>
    <w:rsid w:val="00145A0D"/>
    <w:rsid w:val="00145A2B"/>
    <w:rsid w:val="00145A8F"/>
    <w:rsid w:val="00145BBF"/>
    <w:rsid w:val="00145DF0"/>
    <w:rsid w:val="00145E67"/>
    <w:rsid w:val="00145FA7"/>
    <w:rsid w:val="00145FF8"/>
    <w:rsid w:val="00146373"/>
    <w:rsid w:val="0014637E"/>
    <w:rsid w:val="001463EF"/>
    <w:rsid w:val="00146537"/>
    <w:rsid w:val="00146884"/>
    <w:rsid w:val="00146CD7"/>
    <w:rsid w:val="00146EAE"/>
    <w:rsid w:val="0014705A"/>
    <w:rsid w:val="001470F5"/>
    <w:rsid w:val="00147431"/>
    <w:rsid w:val="00147535"/>
    <w:rsid w:val="00147565"/>
    <w:rsid w:val="00147700"/>
    <w:rsid w:val="001477D1"/>
    <w:rsid w:val="00147917"/>
    <w:rsid w:val="00147B63"/>
    <w:rsid w:val="00147BB8"/>
    <w:rsid w:val="00147C13"/>
    <w:rsid w:val="00147C54"/>
    <w:rsid w:val="00147E42"/>
    <w:rsid w:val="00147FBA"/>
    <w:rsid w:val="00147FCD"/>
    <w:rsid w:val="001503D3"/>
    <w:rsid w:val="00150404"/>
    <w:rsid w:val="00150680"/>
    <w:rsid w:val="00150695"/>
    <w:rsid w:val="00150785"/>
    <w:rsid w:val="0015091B"/>
    <w:rsid w:val="00150ABF"/>
    <w:rsid w:val="00150BC4"/>
    <w:rsid w:val="00150C03"/>
    <w:rsid w:val="00150D38"/>
    <w:rsid w:val="0015102F"/>
    <w:rsid w:val="0015103C"/>
    <w:rsid w:val="00151086"/>
    <w:rsid w:val="00151143"/>
    <w:rsid w:val="00151666"/>
    <w:rsid w:val="00151996"/>
    <w:rsid w:val="00151A52"/>
    <w:rsid w:val="00151BAF"/>
    <w:rsid w:val="00151EF7"/>
    <w:rsid w:val="0015212D"/>
    <w:rsid w:val="0015243B"/>
    <w:rsid w:val="0015245A"/>
    <w:rsid w:val="0015269F"/>
    <w:rsid w:val="0015292A"/>
    <w:rsid w:val="00152BFA"/>
    <w:rsid w:val="00152DDB"/>
    <w:rsid w:val="00152DF4"/>
    <w:rsid w:val="00152E3C"/>
    <w:rsid w:val="00152F00"/>
    <w:rsid w:val="00152FCB"/>
    <w:rsid w:val="00153052"/>
    <w:rsid w:val="0015334E"/>
    <w:rsid w:val="001533DC"/>
    <w:rsid w:val="001536F2"/>
    <w:rsid w:val="0015396D"/>
    <w:rsid w:val="001539D5"/>
    <w:rsid w:val="00153A83"/>
    <w:rsid w:val="00153AEB"/>
    <w:rsid w:val="00153E1C"/>
    <w:rsid w:val="001545CC"/>
    <w:rsid w:val="0015461A"/>
    <w:rsid w:val="00154675"/>
    <w:rsid w:val="001546B0"/>
    <w:rsid w:val="0015471E"/>
    <w:rsid w:val="001547FA"/>
    <w:rsid w:val="001548ED"/>
    <w:rsid w:val="00154D55"/>
    <w:rsid w:val="00154F99"/>
    <w:rsid w:val="00154FAD"/>
    <w:rsid w:val="00155016"/>
    <w:rsid w:val="00155107"/>
    <w:rsid w:val="0015513F"/>
    <w:rsid w:val="00155476"/>
    <w:rsid w:val="001556CD"/>
    <w:rsid w:val="00155730"/>
    <w:rsid w:val="001559DE"/>
    <w:rsid w:val="00155ABC"/>
    <w:rsid w:val="00155B47"/>
    <w:rsid w:val="00155BDA"/>
    <w:rsid w:val="00155C29"/>
    <w:rsid w:val="0015624A"/>
    <w:rsid w:val="001562CB"/>
    <w:rsid w:val="001563D1"/>
    <w:rsid w:val="00156483"/>
    <w:rsid w:val="00156724"/>
    <w:rsid w:val="00156B59"/>
    <w:rsid w:val="00156DFC"/>
    <w:rsid w:val="00156F21"/>
    <w:rsid w:val="0015727A"/>
    <w:rsid w:val="001574A4"/>
    <w:rsid w:val="00157979"/>
    <w:rsid w:val="00157AC8"/>
    <w:rsid w:val="00157BE1"/>
    <w:rsid w:val="00157C72"/>
    <w:rsid w:val="00157CB6"/>
    <w:rsid w:val="001603AE"/>
    <w:rsid w:val="0016047D"/>
    <w:rsid w:val="001604FF"/>
    <w:rsid w:val="0016058C"/>
    <w:rsid w:val="0016066D"/>
    <w:rsid w:val="00160692"/>
    <w:rsid w:val="00160867"/>
    <w:rsid w:val="00160CBB"/>
    <w:rsid w:val="00160D37"/>
    <w:rsid w:val="00160DAF"/>
    <w:rsid w:val="00160DD0"/>
    <w:rsid w:val="00160E6A"/>
    <w:rsid w:val="00160ED1"/>
    <w:rsid w:val="0016116F"/>
    <w:rsid w:val="00161498"/>
    <w:rsid w:val="001616D2"/>
    <w:rsid w:val="0016188D"/>
    <w:rsid w:val="00161F82"/>
    <w:rsid w:val="001620B2"/>
    <w:rsid w:val="00162108"/>
    <w:rsid w:val="0016215A"/>
    <w:rsid w:val="00162251"/>
    <w:rsid w:val="00162273"/>
    <w:rsid w:val="00162413"/>
    <w:rsid w:val="00162497"/>
    <w:rsid w:val="00162959"/>
    <w:rsid w:val="001629C4"/>
    <w:rsid w:val="00162C7C"/>
    <w:rsid w:val="00162CFF"/>
    <w:rsid w:val="00162DA0"/>
    <w:rsid w:val="00163508"/>
    <w:rsid w:val="00163909"/>
    <w:rsid w:val="0016390C"/>
    <w:rsid w:val="001639B3"/>
    <w:rsid w:val="00163DEC"/>
    <w:rsid w:val="00163F7C"/>
    <w:rsid w:val="00164108"/>
    <w:rsid w:val="0016412C"/>
    <w:rsid w:val="001643F4"/>
    <w:rsid w:val="00164A8A"/>
    <w:rsid w:val="00164E1F"/>
    <w:rsid w:val="001655F8"/>
    <w:rsid w:val="00165A72"/>
    <w:rsid w:val="00165B31"/>
    <w:rsid w:val="00166076"/>
    <w:rsid w:val="00166D00"/>
    <w:rsid w:val="00166ED6"/>
    <w:rsid w:val="00166EF9"/>
    <w:rsid w:val="00167F82"/>
    <w:rsid w:val="00167FCD"/>
    <w:rsid w:val="001701DF"/>
    <w:rsid w:val="00170999"/>
    <w:rsid w:val="00170A4C"/>
    <w:rsid w:val="00170AF7"/>
    <w:rsid w:val="00171362"/>
    <w:rsid w:val="0017170E"/>
    <w:rsid w:val="0017199B"/>
    <w:rsid w:val="00171C8E"/>
    <w:rsid w:val="00171FA6"/>
    <w:rsid w:val="00172116"/>
    <w:rsid w:val="0017218D"/>
    <w:rsid w:val="0017276B"/>
    <w:rsid w:val="00172896"/>
    <w:rsid w:val="00172ACD"/>
    <w:rsid w:val="00172C38"/>
    <w:rsid w:val="00172CB7"/>
    <w:rsid w:val="00172CFA"/>
    <w:rsid w:val="00172F5B"/>
    <w:rsid w:val="0017304C"/>
    <w:rsid w:val="00173186"/>
    <w:rsid w:val="00173301"/>
    <w:rsid w:val="001737D6"/>
    <w:rsid w:val="001739EA"/>
    <w:rsid w:val="00173ABB"/>
    <w:rsid w:val="00173E68"/>
    <w:rsid w:val="00174473"/>
    <w:rsid w:val="001744DC"/>
    <w:rsid w:val="00174794"/>
    <w:rsid w:val="00174A47"/>
    <w:rsid w:val="00174A92"/>
    <w:rsid w:val="001752DC"/>
    <w:rsid w:val="001752FD"/>
    <w:rsid w:val="00175369"/>
    <w:rsid w:val="0017561C"/>
    <w:rsid w:val="0017567E"/>
    <w:rsid w:val="0017591D"/>
    <w:rsid w:val="00175B31"/>
    <w:rsid w:val="00175F0E"/>
    <w:rsid w:val="0017625E"/>
    <w:rsid w:val="00176263"/>
    <w:rsid w:val="001762F8"/>
    <w:rsid w:val="0017632C"/>
    <w:rsid w:val="0017650E"/>
    <w:rsid w:val="00176603"/>
    <w:rsid w:val="00176656"/>
    <w:rsid w:val="00176669"/>
    <w:rsid w:val="00176AE7"/>
    <w:rsid w:val="00176B66"/>
    <w:rsid w:val="00176D97"/>
    <w:rsid w:val="00176FD4"/>
    <w:rsid w:val="00177096"/>
    <w:rsid w:val="00177659"/>
    <w:rsid w:val="00177687"/>
    <w:rsid w:val="00177707"/>
    <w:rsid w:val="00177824"/>
    <w:rsid w:val="00177870"/>
    <w:rsid w:val="00177B44"/>
    <w:rsid w:val="00177FC7"/>
    <w:rsid w:val="001803A9"/>
    <w:rsid w:val="001805DD"/>
    <w:rsid w:val="001806DA"/>
    <w:rsid w:val="0018097E"/>
    <w:rsid w:val="00180AF9"/>
    <w:rsid w:val="00180F84"/>
    <w:rsid w:val="00181065"/>
    <w:rsid w:val="00181331"/>
    <w:rsid w:val="0018147B"/>
    <w:rsid w:val="0018148E"/>
    <w:rsid w:val="0018163C"/>
    <w:rsid w:val="00181744"/>
    <w:rsid w:val="00181811"/>
    <w:rsid w:val="001818C8"/>
    <w:rsid w:val="00181E41"/>
    <w:rsid w:val="00181FA6"/>
    <w:rsid w:val="001820CE"/>
    <w:rsid w:val="001821C1"/>
    <w:rsid w:val="0018255F"/>
    <w:rsid w:val="001825B6"/>
    <w:rsid w:val="00182739"/>
    <w:rsid w:val="00182ADA"/>
    <w:rsid w:val="00182F7B"/>
    <w:rsid w:val="00183029"/>
    <w:rsid w:val="001830A0"/>
    <w:rsid w:val="00183111"/>
    <w:rsid w:val="0018318A"/>
    <w:rsid w:val="001833E6"/>
    <w:rsid w:val="00183634"/>
    <w:rsid w:val="001837DE"/>
    <w:rsid w:val="00183931"/>
    <w:rsid w:val="00183A6A"/>
    <w:rsid w:val="00184866"/>
    <w:rsid w:val="00184876"/>
    <w:rsid w:val="001849F5"/>
    <w:rsid w:val="00184CB5"/>
    <w:rsid w:val="00184D90"/>
    <w:rsid w:val="00184D9D"/>
    <w:rsid w:val="00185A42"/>
    <w:rsid w:val="00185AA7"/>
    <w:rsid w:val="00185B0C"/>
    <w:rsid w:val="00185CD2"/>
    <w:rsid w:val="00185D04"/>
    <w:rsid w:val="001860C1"/>
    <w:rsid w:val="0018624B"/>
    <w:rsid w:val="00186863"/>
    <w:rsid w:val="001869B6"/>
    <w:rsid w:val="00186D7E"/>
    <w:rsid w:val="00186DF0"/>
    <w:rsid w:val="00186F4F"/>
    <w:rsid w:val="00186F93"/>
    <w:rsid w:val="00186FFC"/>
    <w:rsid w:val="001871E0"/>
    <w:rsid w:val="001874C9"/>
    <w:rsid w:val="0018769C"/>
    <w:rsid w:val="001876DF"/>
    <w:rsid w:val="00187714"/>
    <w:rsid w:val="001879DA"/>
    <w:rsid w:val="00187CE7"/>
    <w:rsid w:val="00190468"/>
    <w:rsid w:val="00190838"/>
    <w:rsid w:val="0019087D"/>
    <w:rsid w:val="00190A87"/>
    <w:rsid w:val="0019101C"/>
    <w:rsid w:val="001911CA"/>
    <w:rsid w:val="001914BB"/>
    <w:rsid w:val="001914D7"/>
    <w:rsid w:val="001919DE"/>
    <w:rsid w:val="00191D20"/>
    <w:rsid w:val="00191E75"/>
    <w:rsid w:val="0019262D"/>
    <w:rsid w:val="001926CA"/>
    <w:rsid w:val="00192828"/>
    <w:rsid w:val="00192F31"/>
    <w:rsid w:val="00192F8D"/>
    <w:rsid w:val="001930D8"/>
    <w:rsid w:val="001937AA"/>
    <w:rsid w:val="00193A33"/>
    <w:rsid w:val="00193B32"/>
    <w:rsid w:val="00193BFD"/>
    <w:rsid w:val="00193EB4"/>
    <w:rsid w:val="0019441A"/>
    <w:rsid w:val="001945BB"/>
    <w:rsid w:val="001946E4"/>
    <w:rsid w:val="00194A4A"/>
    <w:rsid w:val="00194B47"/>
    <w:rsid w:val="0019509E"/>
    <w:rsid w:val="0019579C"/>
    <w:rsid w:val="00195817"/>
    <w:rsid w:val="00195AAD"/>
    <w:rsid w:val="00195B07"/>
    <w:rsid w:val="00195ED3"/>
    <w:rsid w:val="0019617C"/>
    <w:rsid w:val="001961A6"/>
    <w:rsid w:val="001962C5"/>
    <w:rsid w:val="00196454"/>
    <w:rsid w:val="00196581"/>
    <w:rsid w:val="0019679B"/>
    <w:rsid w:val="00196806"/>
    <w:rsid w:val="0019686B"/>
    <w:rsid w:val="00196931"/>
    <w:rsid w:val="00196C7A"/>
    <w:rsid w:val="00196D33"/>
    <w:rsid w:val="00196E3E"/>
    <w:rsid w:val="00196FCB"/>
    <w:rsid w:val="001972AF"/>
    <w:rsid w:val="001972F3"/>
    <w:rsid w:val="00197375"/>
    <w:rsid w:val="001974C2"/>
    <w:rsid w:val="00197629"/>
    <w:rsid w:val="001977FE"/>
    <w:rsid w:val="00197D0C"/>
    <w:rsid w:val="00197F89"/>
    <w:rsid w:val="001A010A"/>
    <w:rsid w:val="001A03F2"/>
    <w:rsid w:val="001A0560"/>
    <w:rsid w:val="001A084A"/>
    <w:rsid w:val="001A08FA"/>
    <w:rsid w:val="001A0CDC"/>
    <w:rsid w:val="001A11EF"/>
    <w:rsid w:val="001A12E6"/>
    <w:rsid w:val="001A1329"/>
    <w:rsid w:val="001A18D8"/>
    <w:rsid w:val="001A1B88"/>
    <w:rsid w:val="001A1DE7"/>
    <w:rsid w:val="001A1E22"/>
    <w:rsid w:val="001A22A4"/>
    <w:rsid w:val="001A272F"/>
    <w:rsid w:val="001A2885"/>
    <w:rsid w:val="001A28C6"/>
    <w:rsid w:val="001A2AB3"/>
    <w:rsid w:val="001A2B0B"/>
    <w:rsid w:val="001A2C00"/>
    <w:rsid w:val="001A2ECA"/>
    <w:rsid w:val="001A3058"/>
    <w:rsid w:val="001A31DF"/>
    <w:rsid w:val="001A3395"/>
    <w:rsid w:val="001A37C4"/>
    <w:rsid w:val="001A38DF"/>
    <w:rsid w:val="001A3AD3"/>
    <w:rsid w:val="001A3B80"/>
    <w:rsid w:val="001A3E12"/>
    <w:rsid w:val="001A3E65"/>
    <w:rsid w:val="001A3F1E"/>
    <w:rsid w:val="001A40F7"/>
    <w:rsid w:val="001A472E"/>
    <w:rsid w:val="001A4913"/>
    <w:rsid w:val="001A4B6E"/>
    <w:rsid w:val="001A4E15"/>
    <w:rsid w:val="001A532C"/>
    <w:rsid w:val="001A5740"/>
    <w:rsid w:val="001A5882"/>
    <w:rsid w:val="001A58CD"/>
    <w:rsid w:val="001A58D5"/>
    <w:rsid w:val="001A5CA3"/>
    <w:rsid w:val="001A5D91"/>
    <w:rsid w:val="001A5F4D"/>
    <w:rsid w:val="001A5F8C"/>
    <w:rsid w:val="001A674F"/>
    <w:rsid w:val="001A69C5"/>
    <w:rsid w:val="001A6C27"/>
    <w:rsid w:val="001A6C75"/>
    <w:rsid w:val="001A6DAB"/>
    <w:rsid w:val="001A6ECF"/>
    <w:rsid w:val="001A7559"/>
    <w:rsid w:val="001A77C4"/>
    <w:rsid w:val="001A7921"/>
    <w:rsid w:val="001A7A51"/>
    <w:rsid w:val="001A7B02"/>
    <w:rsid w:val="001A7DF8"/>
    <w:rsid w:val="001A7F65"/>
    <w:rsid w:val="001B0290"/>
    <w:rsid w:val="001B044F"/>
    <w:rsid w:val="001B046D"/>
    <w:rsid w:val="001B0602"/>
    <w:rsid w:val="001B08CC"/>
    <w:rsid w:val="001B0B19"/>
    <w:rsid w:val="001B0B26"/>
    <w:rsid w:val="001B0E10"/>
    <w:rsid w:val="001B1007"/>
    <w:rsid w:val="001B1189"/>
    <w:rsid w:val="001B131E"/>
    <w:rsid w:val="001B1320"/>
    <w:rsid w:val="001B1639"/>
    <w:rsid w:val="001B185C"/>
    <w:rsid w:val="001B1CC1"/>
    <w:rsid w:val="001B1D0A"/>
    <w:rsid w:val="001B1FB7"/>
    <w:rsid w:val="001B2037"/>
    <w:rsid w:val="001B25FD"/>
    <w:rsid w:val="001B26AB"/>
    <w:rsid w:val="001B27FD"/>
    <w:rsid w:val="001B29BA"/>
    <w:rsid w:val="001B29CB"/>
    <w:rsid w:val="001B2A88"/>
    <w:rsid w:val="001B2D8D"/>
    <w:rsid w:val="001B313B"/>
    <w:rsid w:val="001B32A0"/>
    <w:rsid w:val="001B339E"/>
    <w:rsid w:val="001B386F"/>
    <w:rsid w:val="001B3912"/>
    <w:rsid w:val="001B3AE8"/>
    <w:rsid w:val="001B3D5B"/>
    <w:rsid w:val="001B3DD2"/>
    <w:rsid w:val="001B3F8B"/>
    <w:rsid w:val="001B412E"/>
    <w:rsid w:val="001B429C"/>
    <w:rsid w:val="001B4488"/>
    <w:rsid w:val="001B4602"/>
    <w:rsid w:val="001B4844"/>
    <w:rsid w:val="001B4D68"/>
    <w:rsid w:val="001B4EB7"/>
    <w:rsid w:val="001B4ECF"/>
    <w:rsid w:val="001B4F02"/>
    <w:rsid w:val="001B4F3D"/>
    <w:rsid w:val="001B4F5C"/>
    <w:rsid w:val="001B52EA"/>
    <w:rsid w:val="001B5625"/>
    <w:rsid w:val="001B5665"/>
    <w:rsid w:val="001B59DE"/>
    <w:rsid w:val="001B5E9B"/>
    <w:rsid w:val="001B5EF4"/>
    <w:rsid w:val="001B5FEE"/>
    <w:rsid w:val="001B60E6"/>
    <w:rsid w:val="001B645A"/>
    <w:rsid w:val="001B6579"/>
    <w:rsid w:val="001B659D"/>
    <w:rsid w:val="001B65C7"/>
    <w:rsid w:val="001B6A04"/>
    <w:rsid w:val="001B6A8A"/>
    <w:rsid w:val="001B6DD3"/>
    <w:rsid w:val="001B70E1"/>
    <w:rsid w:val="001B7226"/>
    <w:rsid w:val="001B7447"/>
    <w:rsid w:val="001B74BD"/>
    <w:rsid w:val="001B7630"/>
    <w:rsid w:val="001B7BBB"/>
    <w:rsid w:val="001B7CC4"/>
    <w:rsid w:val="001B7EFE"/>
    <w:rsid w:val="001C00A0"/>
    <w:rsid w:val="001C00F3"/>
    <w:rsid w:val="001C0C67"/>
    <w:rsid w:val="001C0D3C"/>
    <w:rsid w:val="001C0D9D"/>
    <w:rsid w:val="001C0DF8"/>
    <w:rsid w:val="001C0E6A"/>
    <w:rsid w:val="001C0F32"/>
    <w:rsid w:val="001C10F0"/>
    <w:rsid w:val="001C1128"/>
    <w:rsid w:val="001C147F"/>
    <w:rsid w:val="001C1646"/>
    <w:rsid w:val="001C176E"/>
    <w:rsid w:val="001C18CA"/>
    <w:rsid w:val="001C192A"/>
    <w:rsid w:val="001C1C5D"/>
    <w:rsid w:val="001C1D55"/>
    <w:rsid w:val="001C252D"/>
    <w:rsid w:val="001C26B1"/>
    <w:rsid w:val="001C2AA0"/>
    <w:rsid w:val="001C2BAE"/>
    <w:rsid w:val="001C2DA5"/>
    <w:rsid w:val="001C2E75"/>
    <w:rsid w:val="001C353C"/>
    <w:rsid w:val="001C367E"/>
    <w:rsid w:val="001C3D60"/>
    <w:rsid w:val="001C3E2B"/>
    <w:rsid w:val="001C3EDA"/>
    <w:rsid w:val="001C4090"/>
    <w:rsid w:val="001C40D8"/>
    <w:rsid w:val="001C413B"/>
    <w:rsid w:val="001C4542"/>
    <w:rsid w:val="001C454C"/>
    <w:rsid w:val="001C476F"/>
    <w:rsid w:val="001C4A5F"/>
    <w:rsid w:val="001C4A86"/>
    <w:rsid w:val="001C4BDA"/>
    <w:rsid w:val="001C56EF"/>
    <w:rsid w:val="001C5762"/>
    <w:rsid w:val="001C5778"/>
    <w:rsid w:val="001C596A"/>
    <w:rsid w:val="001C5AC3"/>
    <w:rsid w:val="001C5D56"/>
    <w:rsid w:val="001C633A"/>
    <w:rsid w:val="001C6615"/>
    <w:rsid w:val="001C6920"/>
    <w:rsid w:val="001C6AAC"/>
    <w:rsid w:val="001C6AF3"/>
    <w:rsid w:val="001C6C5B"/>
    <w:rsid w:val="001C6DA7"/>
    <w:rsid w:val="001C710D"/>
    <w:rsid w:val="001C73B8"/>
    <w:rsid w:val="001C74F6"/>
    <w:rsid w:val="001C7898"/>
    <w:rsid w:val="001C7A2E"/>
    <w:rsid w:val="001C7EA6"/>
    <w:rsid w:val="001D01CC"/>
    <w:rsid w:val="001D034A"/>
    <w:rsid w:val="001D091C"/>
    <w:rsid w:val="001D0B13"/>
    <w:rsid w:val="001D0C1B"/>
    <w:rsid w:val="001D0C65"/>
    <w:rsid w:val="001D0CDA"/>
    <w:rsid w:val="001D0D3F"/>
    <w:rsid w:val="001D0D4B"/>
    <w:rsid w:val="001D0E5F"/>
    <w:rsid w:val="001D1347"/>
    <w:rsid w:val="001D139C"/>
    <w:rsid w:val="001D155E"/>
    <w:rsid w:val="001D189C"/>
    <w:rsid w:val="001D18E7"/>
    <w:rsid w:val="001D294B"/>
    <w:rsid w:val="001D2F49"/>
    <w:rsid w:val="001D3031"/>
    <w:rsid w:val="001D3714"/>
    <w:rsid w:val="001D3754"/>
    <w:rsid w:val="001D3861"/>
    <w:rsid w:val="001D3B86"/>
    <w:rsid w:val="001D3F99"/>
    <w:rsid w:val="001D4013"/>
    <w:rsid w:val="001D428D"/>
    <w:rsid w:val="001D434E"/>
    <w:rsid w:val="001D4532"/>
    <w:rsid w:val="001D457D"/>
    <w:rsid w:val="001D4629"/>
    <w:rsid w:val="001D466F"/>
    <w:rsid w:val="001D4890"/>
    <w:rsid w:val="001D4A76"/>
    <w:rsid w:val="001D4B2E"/>
    <w:rsid w:val="001D4C6E"/>
    <w:rsid w:val="001D4E7A"/>
    <w:rsid w:val="001D4F00"/>
    <w:rsid w:val="001D4F10"/>
    <w:rsid w:val="001D521B"/>
    <w:rsid w:val="001D53D5"/>
    <w:rsid w:val="001D5671"/>
    <w:rsid w:val="001D581F"/>
    <w:rsid w:val="001D5B7E"/>
    <w:rsid w:val="001D5BE0"/>
    <w:rsid w:val="001D5BF6"/>
    <w:rsid w:val="001D5BFB"/>
    <w:rsid w:val="001D5E3F"/>
    <w:rsid w:val="001D6003"/>
    <w:rsid w:val="001D646E"/>
    <w:rsid w:val="001D6517"/>
    <w:rsid w:val="001D694B"/>
    <w:rsid w:val="001D71E8"/>
    <w:rsid w:val="001D7216"/>
    <w:rsid w:val="001D72C7"/>
    <w:rsid w:val="001D73B8"/>
    <w:rsid w:val="001D74E5"/>
    <w:rsid w:val="001D758F"/>
    <w:rsid w:val="001D780C"/>
    <w:rsid w:val="001D7AAF"/>
    <w:rsid w:val="001D7B3B"/>
    <w:rsid w:val="001D7BBC"/>
    <w:rsid w:val="001D7CA7"/>
    <w:rsid w:val="001D7FCA"/>
    <w:rsid w:val="001E040A"/>
    <w:rsid w:val="001E0443"/>
    <w:rsid w:val="001E0AA8"/>
    <w:rsid w:val="001E0BB1"/>
    <w:rsid w:val="001E0E12"/>
    <w:rsid w:val="001E111B"/>
    <w:rsid w:val="001E114A"/>
    <w:rsid w:val="001E12D3"/>
    <w:rsid w:val="001E1319"/>
    <w:rsid w:val="001E15D9"/>
    <w:rsid w:val="001E18DA"/>
    <w:rsid w:val="001E1B0A"/>
    <w:rsid w:val="001E1F0B"/>
    <w:rsid w:val="001E2019"/>
    <w:rsid w:val="001E20FE"/>
    <w:rsid w:val="001E21BF"/>
    <w:rsid w:val="001E242D"/>
    <w:rsid w:val="001E246E"/>
    <w:rsid w:val="001E2CD7"/>
    <w:rsid w:val="001E2E61"/>
    <w:rsid w:val="001E2EBF"/>
    <w:rsid w:val="001E33DB"/>
    <w:rsid w:val="001E372D"/>
    <w:rsid w:val="001E3D7A"/>
    <w:rsid w:val="001E3EC9"/>
    <w:rsid w:val="001E421F"/>
    <w:rsid w:val="001E42FE"/>
    <w:rsid w:val="001E47E5"/>
    <w:rsid w:val="001E48B7"/>
    <w:rsid w:val="001E4A28"/>
    <w:rsid w:val="001E4BE0"/>
    <w:rsid w:val="001E4CF0"/>
    <w:rsid w:val="001E4F28"/>
    <w:rsid w:val="001E5349"/>
    <w:rsid w:val="001E54A1"/>
    <w:rsid w:val="001E58D4"/>
    <w:rsid w:val="001E59BC"/>
    <w:rsid w:val="001E5E9E"/>
    <w:rsid w:val="001E5F97"/>
    <w:rsid w:val="001E635C"/>
    <w:rsid w:val="001E699F"/>
    <w:rsid w:val="001E6FC8"/>
    <w:rsid w:val="001E7080"/>
    <w:rsid w:val="001E7557"/>
    <w:rsid w:val="001E76A6"/>
    <w:rsid w:val="001E76CF"/>
    <w:rsid w:val="001E7F8F"/>
    <w:rsid w:val="001F0345"/>
    <w:rsid w:val="001F0474"/>
    <w:rsid w:val="001F04CA"/>
    <w:rsid w:val="001F0637"/>
    <w:rsid w:val="001F07B7"/>
    <w:rsid w:val="001F0B0D"/>
    <w:rsid w:val="001F0B9D"/>
    <w:rsid w:val="001F0D4D"/>
    <w:rsid w:val="001F0F5C"/>
    <w:rsid w:val="001F132D"/>
    <w:rsid w:val="001F13DC"/>
    <w:rsid w:val="001F13FE"/>
    <w:rsid w:val="001F1408"/>
    <w:rsid w:val="001F14DE"/>
    <w:rsid w:val="001F154D"/>
    <w:rsid w:val="001F16CB"/>
    <w:rsid w:val="001F1784"/>
    <w:rsid w:val="001F1B73"/>
    <w:rsid w:val="001F1D82"/>
    <w:rsid w:val="001F1DDA"/>
    <w:rsid w:val="001F1EF6"/>
    <w:rsid w:val="001F20B5"/>
    <w:rsid w:val="001F2116"/>
    <w:rsid w:val="001F2183"/>
    <w:rsid w:val="001F22A0"/>
    <w:rsid w:val="001F2351"/>
    <w:rsid w:val="001F26A7"/>
    <w:rsid w:val="001F2976"/>
    <w:rsid w:val="001F29D9"/>
    <w:rsid w:val="001F29E0"/>
    <w:rsid w:val="001F2BB9"/>
    <w:rsid w:val="001F2D75"/>
    <w:rsid w:val="001F2DC4"/>
    <w:rsid w:val="001F2F70"/>
    <w:rsid w:val="001F2FD8"/>
    <w:rsid w:val="001F3367"/>
    <w:rsid w:val="001F3596"/>
    <w:rsid w:val="001F368D"/>
    <w:rsid w:val="001F37E7"/>
    <w:rsid w:val="001F389A"/>
    <w:rsid w:val="001F3BBD"/>
    <w:rsid w:val="001F3CA2"/>
    <w:rsid w:val="001F4037"/>
    <w:rsid w:val="001F42A8"/>
    <w:rsid w:val="001F45E8"/>
    <w:rsid w:val="001F4A36"/>
    <w:rsid w:val="001F4C2E"/>
    <w:rsid w:val="001F4D54"/>
    <w:rsid w:val="001F4FB7"/>
    <w:rsid w:val="001F5037"/>
    <w:rsid w:val="001F5617"/>
    <w:rsid w:val="001F573C"/>
    <w:rsid w:val="001F5DAC"/>
    <w:rsid w:val="001F668D"/>
    <w:rsid w:val="001F69CB"/>
    <w:rsid w:val="001F6CD0"/>
    <w:rsid w:val="001F6CFF"/>
    <w:rsid w:val="001F6E32"/>
    <w:rsid w:val="001F6FC3"/>
    <w:rsid w:val="001F7019"/>
    <w:rsid w:val="001F7250"/>
    <w:rsid w:val="001F7437"/>
    <w:rsid w:val="001F74FD"/>
    <w:rsid w:val="001F7729"/>
    <w:rsid w:val="001F7E63"/>
    <w:rsid w:val="002002A1"/>
    <w:rsid w:val="002007ED"/>
    <w:rsid w:val="00200BC2"/>
    <w:rsid w:val="00200E5F"/>
    <w:rsid w:val="002015D0"/>
    <w:rsid w:val="002016C5"/>
    <w:rsid w:val="00201775"/>
    <w:rsid w:val="00201819"/>
    <w:rsid w:val="00201C38"/>
    <w:rsid w:val="002024BF"/>
    <w:rsid w:val="00202560"/>
    <w:rsid w:val="002025F2"/>
    <w:rsid w:val="00202663"/>
    <w:rsid w:val="00202C8C"/>
    <w:rsid w:val="00203001"/>
    <w:rsid w:val="00203039"/>
    <w:rsid w:val="00203785"/>
    <w:rsid w:val="002038B0"/>
    <w:rsid w:val="002039D7"/>
    <w:rsid w:val="00203EB7"/>
    <w:rsid w:val="00203F0E"/>
    <w:rsid w:val="0020441E"/>
    <w:rsid w:val="0020450C"/>
    <w:rsid w:val="002049EB"/>
    <w:rsid w:val="00204B71"/>
    <w:rsid w:val="00204ED0"/>
    <w:rsid w:val="0020518F"/>
    <w:rsid w:val="002053BF"/>
    <w:rsid w:val="00205578"/>
    <w:rsid w:val="00205994"/>
    <w:rsid w:val="00205FC6"/>
    <w:rsid w:val="002060C6"/>
    <w:rsid w:val="002064F7"/>
    <w:rsid w:val="002067F8"/>
    <w:rsid w:val="00206A5B"/>
    <w:rsid w:val="00206AFC"/>
    <w:rsid w:val="00206B2F"/>
    <w:rsid w:val="00206BA5"/>
    <w:rsid w:val="00206C21"/>
    <w:rsid w:val="00206CEB"/>
    <w:rsid w:val="00206E10"/>
    <w:rsid w:val="00206EC3"/>
    <w:rsid w:val="00206F2D"/>
    <w:rsid w:val="0020708C"/>
    <w:rsid w:val="00207319"/>
    <w:rsid w:val="00207461"/>
    <w:rsid w:val="002074F7"/>
    <w:rsid w:val="0020756C"/>
    <w:rsid w:val="0020777A"/>
    <w:rsid w:val="002077D9"/>
    <w:rsid w:val="00207AB3"/>
    <w:rsid w:val="00207CF9"/>
    <w:rsid w:val="00207D04"/>
    <w:rsid w:val="00210322"/>
    <w:rsid w:val="00210A8E"/>
    <w:rsid w:val="00210AE8"/>
    <w:rsid w:val="00210B22"/>
    <w:rsid w:val="00210C8D"/>
    <w:rsid w:val="00211033"/>
    <w:rsid w:val="002115AF"/>
    <w:rsid w:val="002116E3"/>
    <w:rsid w:val="002117FF"/>
    <w:rsid w:val="002118EC"/>
    <w:rsid w:val="00211A76"/>
    <w:rsid w:val="00211BB4"/>
    <w:rsid w:val="00211C02"/>
    <w:rsid w:val="00211EC6"/>
    <w:rsid w:val="00212322"/>
    <w:rsid w:val="002125C7"/>
    <w:rsid w:val="00212767"/>
    <w:rsid w:val="00212881"/>
    <w:rsid w:val="002129EF"/>
    <w:rsid w:val="00212AEC"/>
    <w:rsid w:val="00212B50"/>
    <w:rsid w:val="00212B73"/>
    <w:rsid w:val="00212F88"/>
    <w:rsid w:val="00213284"/>
    <w:rsid w:val="002132BD"/>
    <w:rsid w:val="00213A2C"/>
    <w:rsid w:val="00213B20"/>
    <w:rsid w:val="00213C3E"/>
    <w:rsid w:val="00213E8F"/>
    <w:rsid w:val="00213FE1"/>
    <w:rsid w:val="00214321"/>
    <w:rsid w:val="00214407"/>
    <w:rsid w:val="00214822"/>
    <w:rsid w:val="00214969"/>
    <w:rsid w:val="00214C16"/>
    <w:rsid w:val="00214ECA"/>
    <w:rsid w:val="0021500F"/>
    <w:rsid w:val="00215092"/>
    <w:rsid w:val="002153F5"/>
    <w:rsid w:val="0021540F"/>
    <w:rsid w:val="00215C41"/>
    <w:rsid w:val="00215D20"/>
    <w:rsid w:val="00215F5A"/>
    <w:rsid w:val="002161B1"/>
    <w:rsid w:val="002161BF"/>
    <w:rsid w:val="0021649A"/>
    <w:rsid w:val="0021655A"/>
    <w:rsid w:val="0021696F"/>
    <w:rsid w:val="00216A17"/>
    <w:rsid w:val="00216CD1"/>
    <w:rsid w:val="00216D24"/>
    <w:rsid w:val="0021703C"/>
    <w:rsid w:val="0021748B"/>
    <w:rsid w:val="00217646"/>
    <w:rsid w:val="00217949"/>
    <w:rsid w:val="0022000F"/>
    <w:rsid w:val="0022003B"/>
    <w:rsid w:val="00220355"/>
    <w:rsid w:val="002207A6"/>
    <w:rsid w:val="0022091F"/>
    <w:rsid w:val="00220CA3"/>
    <w:rsid w:val="00220CA9"/>
    <w:rsid w:val="00220D8A"/>
    <w:rsid w:val="00220DF8"/>
    <w:rsid w:val="00221195"/>
    <w:rsid w:val="002214AF"/>
    <w:rsid w:val="00221575"/>
    <w:rsid w:val="00221989"/>
    <w:rsid w:val="00221B00"/>
    <w:rsid w:val="00221BE5"/>
    <w:rsid w:val="00221ECE"/>
    <w:rsid w:val="00221EE0"/>
    <w:rsid w:val="00222243"/>
    <w:rsid w:val="0022226D"/>
    <w:rsid w:val="002225F3"/>
    <w:rsid w:val="00222726"/>
    <w:rsid w:val="00222E9E"/>
    <w:rsid w:val="00222EF4"/>
    <w:rsid w:val="0022301B"/>
    <w:rsid w:val="002232F2"/>
    <w:rsid w:val="002235E3"/>
    <w:rsid w:val="00223639"/>
    <w:rsid w:val="00223785"/>
    <w:rsid w:val="00223C5C"/>
    <w:rsid w:val="00223FCE"/>
    <w:rsid w:val="0022457D"/>
    <w:rsid w:val="00224771"/>
    <w:rsid w:val="00224811"/>
    <w:rsid w:val="002248F8"/>
    <w:rsid w:val="00224BDE"/>
    <w:rsid w:val="00224BE6"/>
    <w:rsid w:val="00224CC8"/>
    <w:rsid w:val="00224D0B"/>
    <w:rsid w:val="00224E0F"/>
    <w:rsid w:val="00224E17"/>
    <w:rsid w:val="00224E87"/>
    <w:rsid w:val="00224E8E"/>
    <w:rsid w:val="0022505B"/>
    <w:rsid w:val="00225295"/>
    <w:rsid w:val="002253B6"/>
    <w:rsid w:val="0022554D"/>
    <w:rsid w:val="002257DC"/>
    <w:rsid w:val="002258D2"/>
    <w:rsid w:val="00225C66"/>
    <w:rsid w:val="00225C85"/>
    <w:rsid w:val="00225C95"/>
    <w:rsid w:val="00225E97"/>
    <w:rsid w:val="00225E99"/>
    <w:rsid w:val="00225EC5"/>
    <w:rsid w:val="002262FB"/>
    <w:rsid w:val="0022638E"/>
    <w:rsid w:val="002263B2"/>
    <w:rsid w:val="002263F6"/>
    <w:rsid w:val="00226406"/>
    <w:rsid w:val="00226CFC"/>
    <w:rsid w:val="00226D5C"/>
    <w:rsid w:val="00226D9D"/>
    <w:rsid w:val="00226E48"/>
    <w:rsid w:val="00226E4C"/>
    <w:rsid w:val="0022729B"/>
    <w:rsid w:val="002272CE"/>
    <w:rsid w:val="002273DD"/>
    <w:rsid w:val="00227466"/>
    <w:rsid w:val="00227587"/>
    <w:rsid w:val="002276D0"/>
    <w:rsid w:val="00227766"/>
    <w:rsid w:val="002277F9"/>
    <w:rsid w:val="00227B97"/>
    <w:rsid w:val="002300A6"/>
    <w:rsid w:val="002308BE"/>
    <w:rsid w:val="00230A79"/>
    <w:rsid w:val="00230BD7"/>
    <w:rsid w:val="00230BDB"/>
    <w:rsid w:val="00230F44"/>
    <w:rsid w:val="00230F4A"/>
    <w:rsid w:val="0023118D"/>
    <w:rsid w:val="00231318"/>
    <w:rsid w:val="00231875"/>
    <w:rsid w:val="002318F7"/>
    <w:rsid w:val="0023198E"/>
    <w:rsid w:val="00231BFC"/>
    <w:rsid w:val="00231D22"/>
    <w:rsid w:val="00231D55"/>
    <w:rsid w:val="00231E0C"/>
    <w:rsid w:val="00231F35"/>
    <w:rsid w:val="00231FA7"/>
    <w:rsid w:val="002322D9"/>
    <w:rsid w:val="0023231C"/>
    <w:rsid w:val="00232364"/>
    <w:rsid w:val="0023241C"/>
    <w:rsid w:val="00232426"/>
    <w:rsid w:val="002324D8"/>
    <w:rsid w:val="00232744"/>
    <w:rsid w:val="002328B1"/>
    <w:rsid w:val="00232A73"/>
    <w:rsid w:val="00232B6B"/>
    <w:rsid w:val="00232FDA"/>
    <w:rsid w:val="002331E5"/>
    <w:rsid w:val="00233376"/>
    <w:rsid w:val="002333BD"/>
    <w:rsid w:val="00233826"/>
    <w:rsid w:val="00233AC9"/>
    <w:rsid w:val="00233AED"/>
    <w:rsid w:val="00233C6B"/>
    <w:rsid w:val="00233D1B"/>
    <w:rsid w:val="00233F8F"/>
    <w:rsid w:val="00234127"/>
    <w:rsid w:val="0023472C"/>
    <w:rsid w:val="00234816"/>
    <w:rsid w:val="00234E58"/>
    <w:rsid w:val="00234F6B"/>
    <w:rsid w:val="00235165"/>
    <w:rsid w:val="00235320"/>
    <w:rsid w:val="00235726"/>
    <w:rsid w:val="002357B4"/>
    <w:rsid w:val="00235883"/>
    <w:rsid w:val="00235B97"/>
    <w:rsid w:val="00235BE4"/>
    <w:rsid w:val="00235D5F"/>
    <w:rsid w:val="00235E3D"/>
    <w:rsid w:val="00235E40"/>
    <w:rsid w:val="00235FD6"/>
    <w:rsid w:val="00236335"/>
    <w:rsid w:val="002368DB"/>
    <w:rsid w:val="00236981"/>
    <w:rsid w:val="002369B9"/>
    <w:rsid w:val="00236CE5"/>
    <w:rsid w:val="00236E2C"/>
    <w:rsid w:val="00237113"/>
    <w:rsid w:val="0023725E"/>
    <w:rsid w:val="00237327"/>
    <w:rsid w:val="00237554"/>
    <w:rsid w:val="00237AB6"/>
    <w:rsid w:val="002402CF"/>
    <w:rsid w:val="0024038A"/>
    <w:rsid w:val="00240545"/>
    <w:rsid w:val="00240ABC"/>
    <w:rsid w:val="00240D57"/>
    <w:rsid w:val="00240E20"/>
    <w:rsid w:val="0024103E"/>
    <w:rsid w:val="0024141F"/>
    <w:rsid w:val="002414BD"/>
    <w:rsid w:val="0024165F"/>
    <w:rsid w:val="0024166A"/>
    <w:rsid w:val="00241C14"/>
    <w:rsid w:val="00241FA4"/>
    <w:rsid w:val="00242348"/>
    <w:rsid w:val="00242904"/>
    <w:rsid w:val="00242D11"/>
    <w:rsid w:val="0024353C"/>
    <w:rsid w:val="002437A2"/>
    <w:rsid w:val="0024382F"/>
    <w:rsid w:val="00243EB9"/>
    <w:rsid w:val="0024405B"/>
    <w:rsid w:val="00244182"/>
    <w:rsid w:val="002443DE"/>
    <w:rsid w:val="002446EF"/>
    <w:rsid w:val="00244794"/>
    <w:rsid w:val="00244856"/>
    <w:rsid w:val="002449D2"/>
    <w:rsid w:val="00244ADE"/>
    <w:rsid w:val="00244B6D"/>
    <w:rsid w:val="00244C3A"/>
    <w:rsid w:val="00244D00"/>
    <w:rsid w:val="00244D1F"/>
    <w:rsid w:val="00244F2D"/>
    <w:rsid w:val="00244F63"/>
    <w:rsid w:val="002450A8"/>
    <w:rsid w:val="00245259"/>
    <w:rsid w:val="002452B6"/>
    <w:rsid w:val="00245485"/>
    <w:rsid w:val="0024559E"/>
    <w:rsid w:val="002456C4"/>
    <w:rsid w:val="00245B9E"/>
    <w:rsid w:val="00245CDE"/>
    <w:rsid w:val="00245D02"/>
    <w:rsid w:val="00245DCD"/>
    <w:rsid w:val="00246135"/>
    <w:rsid w:val="00246163"/>
    <w:rsid w:val="002464E8"/>
    <w:rsid w:val="00246646"/>
    <w:rsid w:val="0024664C"/>
    <w:rsid w:val="00246689"/>
    <w:rsid w:val="00246796"/>
    <w:rsid w:val="00246CDC"/>
    <w:rsid w:val="00246F11"/>
    <w:rsid w:val="00247325"/>
    <w:rsid w:val="002473A8"/>
    <w:rsid w:val="002475C4"/>
    <w:rsid w:val="00247677"/>
    <w:rsid w:val="00247774"/>
    <w:rsid w:val="002477F4"/>
    <w:rsid w:val="00247A8D"/>
    <w:rsid w:val="00247DA7"/>
    <w:rsid w:val="00247DDE"/>
    <w:rsid w:val="00247E22"/>
    <w:rsid w:val="00250043"/>
    <w:rsid w:val="0025074E"/>
    <w:rsid w:val="002507BC"/>
    <w:rsid w:val="002508BB"/>
    <w:rsid w:val="002508F9"/>
    <w:rsid w:val="0025092F"/>
    <w:rsid w:val="00250A47"/>
    <w:rsid w:val="00250B30"/>
    <w:rsid w:val="00250C48"/>
    <w:rsid w:val="00250C62"/>
    <w:rsid w:val="00250F22"/>
    <w:rsid w:val="0025150A"/>
    <w:rsid w:val="002517E4"/>
    <w:rsid w:val="0025185F"/>
    <w:rsid w:val="00251B68"/>
    <w:rsid w:val="00251E09"/>
    <w:rsid w:val="0025229E"/>
    <w:rsid w:val="00252562"/>
    <w:rsid w:val="00252882"/>
    <w:rsid w:val="002528CC"/>
    <w:rsid w:val="00252A6C"/>
    <w:rsid w:val="00252CA7"/>
    <w:rsid w:val="00252D41"/>
    <w:rsid w:val="00253327"/>
    <w:rsid w:val="00253694"/>
    <w:rsid w:val="002537C7"/>
    <w:rsid w:val="00253B61"/>
    <w:rsid w:val="00253CAE"/>
    <w:rsid w:val="00253F08"/>
    <w:rsid w:val="00253F46"/>
    <w:rsid w:val="00253FF9"/>
    <w:rsid w:val="0025414B"/>
    <w:rsid w:val="00254153"/>
    <w:rsid w:val="00254A8F"/>
    <w:rsid w:val="00254F8C"/>
    <w:rsid w:val="002550F7"/>
    <w:rsid w:val="00255226"/>
    <w:rsid w:val="002554D4"/>
    <w:rsid w:val="002554FA"/>
    <w:rsid w:val="00255746"/>
    <w:rsid w:val="00255759"/>
    <w:rsid w:val="00255864"/>
    <w:rsid w:val="002558E7"/>
    <w:rsid w:val="00255A7D"/>
    <w:rsid w:val="00255A8C"/>
    <w:rsid w:val="00256978"/>
    <w:rsid w:val="00256B0A"/>
    <w:rsid w:val="002570D6"/>
    <w:rsid w:val="00257398"/>
    <w:rsid w:val="00257778"/>
    <w:rsid w:val="002578E5"/>
    <w:rsid w:val="00257A3A"/>
    <w:rsid w:val="00257D7D"/>
    <w:rsid w:val="002600C9"/>
    <w:rsid w:val="0026035C"/>
    <w:rsid w:val="002604E4"/>
    <w:rsid w:val="00260503"/>
    <w:rsid w:val="00260886"/>
    <w:rsid w:val="0026089D"/>
    <w:rsid w:val="00260972"/>
    <w:rsid w:val="00260979"/>
    <w:rsid w:val="00260B01"/>
    <w:rsid w:val="00260BB9"/>
    <w:rsid w:val="00260BDC"/>
    <w:rsid w:val="00260CC7"/>
    <w:rsid w:val="00260D1B"/>
    <w:rsid w:val="00260FA7"/>
    <w:rsid w:val="002611E3"/>
    <w:rsid w:val="0026128F"/>
    <w:rsid w:val="0026136B"/>
    <w:rsid w:val="002614CF"/>
    <w:rsid w:val="00261650"/>
    <w:rsid w:val="002616F0"/>
    <w:rsid w:val="00261894"/>
    <w:rsid w:val="00261928"/>
    <w:rsid w:val="00261CD8"/>
    <w:rsid w:val="00261D56"/>
    <w:rsid w:val="00261D9F"/>
    <w:rsid w:val="00261EE6"/>
    <w:rsid w:val="00262210"/>
    <w:rsid w:val="00262242"/>
    <w:rsid w:val="0026238D"/>
    <w:rsid w:val="00262448"/>
    <w:rsid w:val="00262500"/>
    <w:rsid w:val="00262865"/>
    <w:rsid w:val="00262B5D"/>
    <w:rsid w:val="00262F3C"/>
    <w:rsid w:val="00263089"/>
    <w:rsid w:val="00263275"/>
    <w:rsid w:val="00263B05"/>
    <w:rsid w:val="00263E36"/>
    <w:rsid w:val="00263ECC"/>
    <w:rsid w:val="00263ED1"/>
    <w:rsid w:val="00263F0C"/>
    <w:rsid w:val="00264237"/>
    <w:rsid w:val="0026424B"/>
    <w:rsid w:val="002643DE"/>
    <w:rsid w:val="00264469"/>
    <w:rsid w:val="0026467C"/>
    <w:rsid w:val="002648E6"/>
    <w:rsid w:val="00264BE9"/>
    <w:rsid w:val="00264D8D"/>
    <w:rsid w:val="002650A5"/>
    <w:rsid w:val="002650CB"/>
    <w:rsid w:val="00265147"/>
    <w:rsid w:val="00265197"/>
    <w:rsid w:val="00265298"/>
    <w:rsid w:val="0026552C"/>
    <w:rsid w:val="00265562"/>
    <w:rsid w:val="00265C82"/>
    <w:rsid w:val="00265EB0"/>
    <w:rsid w:val="0026625E"/>
    <w:rsid w:val="0026648A"/>
    <w:rsid w:val="002664F2"/>
    <w:rsid w:val="00266A1E"/>
    <w:rsid w:val="00266DF3"/>
    <w:rsid w:val="00266FD8"/>
    <w:rsid w:val="0026723A"/>
    <w:rsid w:val="00267350"/>
    <w:rsid w:val="002674E4"/>
    <w:rsid w:val="002675B2"/>
    <w:rsid w:val="00267657"/>
    <w:rsid w:val="00267921"/>
    <w:rsid w:val="00267C88"/>
    <w:rsid w:val="00267D6F"/>
    <w:rsid w:val="00267F74"/>
    <w:rsid w:val="00267F79"/>
    <w:rsid w:val="00270280"/>
    <w:rsid w:val="002705C8"/>
    <w:rsid w:val="00270864"/>
    <w:rsid w:val="002709BD"/>
    <w:rsid w:val="00270D7C"/>
    <w:rsid w:val="00270DF2"/>
    <w:rsid w:val="002712BC"/>
    <w:rsid w:val="002714C2"/>
    <w:rsid w:val="002716F7"/>
    <w:rsid w:val="002717AF"/>
    <w:rsid w:val="002718CB"/>
    <w:rsid w:val="002720B4"/>
    <w:rsid w:val="002722D8"/>
    <w:rsid w:val="002728F4"/>
    <w:rsid w:val="0027292B"/>
    <w:rsid w:val="00272BE2"/>
    <w:rsid w:val="00272CD1"/>
    <w:rsid w:val="00272D15"/>
    <w:rsid w:val="00272E9B"/>
    <w:rsid w:val="002731EC"/>
    <w:rsid w:val="0027342B"/>
    <w:rsid w:val="00273735"/>
    <w:rsid w:val="00274006"/>
    <w:rsid w:val="00274094"/>
    <w:rsid w:val="0027454A"/>
    <w:rsid w:val="002745AD"/>
    <w:rsid w:val="002748F1"/>
    <w:rsid w:val="00274C4C"/>
    <w:rsid w:val="00274D07"/>
    <w:rsid w:val="00274F17"/>
    <w:rsid w:val="00275071"/>
    <w:rsid w:val="0027508F"/>
    <w:rsid w:val="00275226"/>
    <w:rsid w:val="002752B5"/>
    <w:rsid w:val="002752E7"/>
    <w:rsid w:val="002755FF"/>
    <w:rsid w:val="00275771"/>
    <w:rsid w:val="00276119"/>
    <w:rsid w:val="00276143"/>
    <w:rsid w:val="002766B2"/>
    <w:rsid w:val="0027686E"/>
    <w:rsid w:val="00276991"/>
    <w:rsid w:val="00276AC2"/>
    <w:rsid w:val="00276C39"/>
    <w:rsid w:val="00276C50"/>
    <w:rsid w:val="00276E5F"/>
    <w:rsid w:val="002770A7"/>
    <w:rsid w:val="002771CE"/>
    <w:rsid w:val="00277370"/>
    <w:rsid w:val="00277525"/>
    <w:rsid w:val="0027757E"/>
    <w:rsid w:val="00277678"/>
    <w:rsid w:val="00277D4C"/>
    <w:rsid w:val="002802F2"/>
    <w:rsid w:val="002805E0"/>
    <w:rsid w:val="0028064C"/>
    <w:rsid w:val="00280768"/>
    <w:rsid w:val="00281149"/>
    <w:rsid w:val="002813FE"/>
    <w:rsid w:val="0028143C"/>
    <w:rsid w:val="00281507"/>
    <w:rsid w:val="0028166A"/>
    <w:rsid w:val="00281772"/>
    <w:rsid w:val="00281BD2"/>
    <w:rsid w:val="00281BFF"/>
    <w:rsid w:val="00281F72"/>
    <w:rsid w:val="0028252A"/>
    <w:rsid w:val="00282647"/>
    <w:rsid w:val="00282816"/>
    <w:rsid w:val="0028288D"/>
    <w:rsid w:val="0028313A"/>
    <w:rsid w:val="00283734"/>
    <w:rsid w:val="00283C27"/>
    <w:rsid w:val="00283DAA"/>
    <w:rsid w:val="00283E9B"/>
    <w:rsid w:val="0028410B"/>
    <w:rsid w:val="00284266"/>
    <w:rsid w:val="0028444E"/>
    <w:rsid w:val="00284516"/>
    <w:rsid w:val="002846D9"/>
    <w:rsid w:val="0028492E"/>
    <w:rsid w:val="00284DBC"/>
    <w:rsid w:val="0028503F"/>
    <w:rsid w:val="00285454"/>
    <w:rsid w:val="00285665"/>
    <w:rsid w:val="002858A0"/>
    <w:rsid w:val="00285A66"/>
    <w:rsid w:val="0028652E"/>
    <w:rsid w:val="00286627"/>
    <w:rsid w:val="002866EF"/>
    <w:rsid w:val="00286927"/>
    <w:rsid w:val="0028698C"/>
    <w:rsid w:val="00286A37"/>
    <w:rsid w:val="00286E42"/>
    <w:rsid w:val="00286FEA"/>
    <w:rsid w:val="0028769C"/>
    <w:rsid w:val="002876DF"/>
    <w:rsid w:val="00287CFD"/>
    <w:rsid w:val="00287DEC"/>
    <w:rsid w:val="00287E38"/>
    <w:rsid w:val="00287E6E"/>
    <w:rsid w:val="00290075"/>
    <w:rsid w:val="0029008E"/>
    <w:rsid w:val="002901A1"/>
    <w:rsid w:val="0029041B"/>
    <w:rsid w:val="002906C9"/>
    <w:rsid w:val="00290973"/>
    <w:rsid w:val="00290A31"/>
    <w:rsid w:val="00290AB2"/>
    <w:rsid w:val="00291074"/>
    <w:rsid w:val="00291183"/>
    <w:rsid w:val="0029120D"/>
    <w:rsid w:val="0029121C"/>
    <w:rsid w:val="00291318"/>
    <w:rsid w:val="0029137C"/>
    <w:rsid w:val="00291634"/>
    <w:rsid w:val="00291B16"/>
    <w:rsid w:val="00291BA5"/>
    <w:rsid w:val="00291ED8"/>
    <w:rsid w:val="00292168"/>
    <w:rsid w:val="00292829"/>
    <w:rsid w:val="00292B9D"/>
    <w:rsid w:val="00292D57"/>
    <w:rsid w:val="002930C5"/>
    <w:rsid w:val="002934F0"/>
    <w:rsid w:val="00293535"/>
    <w:rsid w:val="00293833"/>
    <w:rsid w:val="00293D8C"/>
    <w:rsid w:val="00294080"/>
    <w:rsid w:val="0029414A"/>
    <w:rsid w:val="002943A8"/>
    <w:rsid w:val="00294449"/>
    <w:rsid w:val="002945A7"/>
    <w:rsid w:val="00294C41"/>
    <w:rsid w:val="00294D01"/>
    <w:rsid w:val="002954D7"/>
    <w:rsid w:val="0029598C"/>
    <w:rsid w:val="00295B8B"/>
    <w:rsid w:val="00295DA4"/>
    <w:rsid w:val="00296109"/>
    <w:rsid w:val="00296124"/>
    <w:rsid w:val="0029624D"/>
    <w:rsid w:val="002967E1"/>
    <w:rsid w:val="002969A1"/>
    <w:rsid w:val="00296BDA"/>
    <w:rsid w:val="00296C95"/>
    <w:rsid w:val="00296E53"/>
    <w:rsid w:val="0029749C"/>
    <w:rsid w:val="002975D8"/>
    <w:rsid w:val="002977D8"/>
    <w:rsid w:val="00297D39"/>
    <w:rsid w:val="002A0145"/>
    <w:rsid w:val="002A0461"/>
    <w:rsid w:val="002A06B2"/>
    <w:rsid w:val="002A09E3"/>
    <w:rsid w:val="002A0B81"/>
    <w:rsid w:val="002A0DC3"/>
    <w:rsid w:val="002A1477"/>
    <w:rsid w:val="002A14A6"/>
    <w:rsid w:val="002A1A39"/>
    <w:rsid w:val="002A1DE5"/>
    <w:rsid w:val="002A2040"/>
    <w:rsid w:val="002A2050"/>
    <w:rsid w:val="002A2730"/>
    <w:rsid w:val="002A27F9"/>
    <w:rsid w:val="002A28E3"/>
    <w:rsid w:val="002A2E97"/>
    <w:rsid w:val="002A2FF2"/>
    <w:rsid w:val="002A3352"/>
    <w:rsid w:val="002A33D0"/>
    <w:rsid w:val="002A3825"/>
    <w:rsid w:val="002A3A10"/>
    <w:rsid w:val="002A3B01"/>
    <w:rsid w:val="002A3CF1"/>
    <w:rsid w:val="002A3F40"/>
    <w:rsid w:val="002A3FBC"/>
    <w:rsid w:val="002A4593"/>
    <w:rsid w:val="002A45A5"/>
    <w:rsid w:val="002A4787"/>
    <w:rsid w:val="002A47D3"/>
    <w:rsid w:val="002A48CE"/>
    <w:rsid w:val="002A4A95"/>
    <w:rsid w:val="002A4B03"/>
    <w:rsid w:val="002A53D2"/>
    <w:rsid w:val="002A5528"/>
    <w:rsid w:val="002A555A"/>
    <w:rsid w:val="002A575E"/>
    <w:rsid w:val="002A5C23"/>
    <w:rsid w:val="002A5CF8"/>
    <w:rsid w:val="002A607D"/>
    <w:rsid w:val="002A6163"/>
    <w:rsid w:val="002A61BC"/>
    <w:rsid w:val="002A6213"/>
    <w:rsid w:val="002A6725"/>
    <w:rsid w:val="002A69C8"/>
    <w:rsid w:val="002A6A5D"/>
    <w:rsid w:val="002A6B37"/>
    <w:rsid w:val="002A70D3"/>
    <w:rsid w:val="002A740A"/>
    <w:rsid w:val="002A777C"/>
    <w:rsid w:val="002A7D7E"/>
    <w:rsid w:val="002A7EEA"/>
    <w:rsid w:val="002A7EF2"/>
    <w:rsid w:val="002B034B"/>
    <w:rsid w:val="002B035B"/>
    <w:rsid w:val="002B0459"/>
    <w:rsid w:val="002B0684"/>
    <w:rsid w:val="002B0741"/>
    <w:rsid w:val="002B09C6"/>
    <w:rsid w:val="002B0E3E"/>
    <w:rsid w:val="002B0F4D"/>
    <w:rsid w:val="002B13C8"/>
    <w:rsid w:val="002B155D"/>
    <w:rsid w:val="002B1D4E"/>
    <w:rsid w:val="002B2139"/>
    <w:rsid w:val="002B21D7"/>
    <w:rsid w:val="002B2467"/>
    <w:rsid w:val="002B24AE"/>
    <w:rsid w:val="002B25D0"/>
    <w:rsid w:val="002B2C11"/>
    <w:rsid w:val="002B2C88"/>
    <w:rsid w:val="002B2D6B"/>
    <w:rsid w:val="002B30C7"/>
    <w:rsid w:val="002B3208"/>
    <w:rsid w:val="002B3320"/>
    <w:rsid w:val="002B3365"/>
    <w:rsid w:val="002B34FB"/>
    <w:rsid w:val="002B3530"/>
    <w:rsid w:val="002B368D"/>
    <w:rsid w:val="002B36AC"/>
    <w:rsid w:val="002B36F5"/>
    <w:rsid w:val="002B383E"/>
    <w:rsid w:val="002B3A1B"/>
    <w:rsid w:val="002B3C3B"/>
    <w:rsid w:val="002B3F2D"/>
    <w:rsid w:val="002B44E4"/>
    <w:rsid w:val="002B4952"/>
    <w:rsid w:val="002B4A7F"/>
    <w:rsid w:val="002B4EF7"/>
    <w:rsid w:val="002B4FC3"/>
    <w:rsid w:val="002B4FFC"/>
    <w:rsid w:val="002B505A"/>
    <w:rsid w:val="002B5156"/>
    <w:rsid w:val="002B5174"/>
    <w:rsid w:val="002B548F"/>
    <w:rsid w:val="002B551A"/>
    <w:rsid w:val="002B5C70"/>
    <w:rsid w:val="002B5D85"/>
    <w:rsid w:val="002B5F71"/>
    <w:rsid w:val="002B629C"/>
    <w:rsid w:val="002B6967"/>
    <w:rsid w:val="002B6C1D"/>
    <w:rsid w:val="002B6EA2"/>
    <w:rsid w:val="002B70AD"/>
    <w:rsid w:val="002B70CB"/>
    <w:rsid w:val="002B70D5"/>
    <w:rsid w:val="002B72CD"/>
    <w:rsid w:val="002B73BF"/>
    <w:rsid w:val="002B79B4"/>
    <w:rsid w:val="002B7E31"/>
    <w:rsid w:val="002B7FB6"/>
    <w:rsid w:val="002C0635"/>
    <w:rsid w:val="002C0B0A"/>
    <w:rsid w:val="002C0F20"/>
    <w:rsid w:val="002C0F78"/>
    <w:rsid w:val="002C111B"/>
    <w:rsid w:val="002C15EA"/>
    <w:rsid w:val="002C15F6"/>
    <w:rsid w:val="002C166B"/>
    <w:rsid w:val="002C1A13"/>
    <w:rsid w:val="002C1EE4"/>
    <w:rsid w:val="002C1F18"/>
    <w:rsid w:val="002C2062"/>
    <w:rsid w:val="002C2141"/>
    <w:rsid w:val="002C2668"/>
    <w:rsid w:val="002C2692"/>
    <w:rsid w:val="002C26E6"/>
    <w:rsid w:val="002C2958"/>
    <w:rsid w:val="002C2F6E"/>
    <w:rsid w:val="002C34F0"/>
    <w:rsid w:val="002C368C"/>
    <w:rsid w:val="002C37C6"/>
    <w:rsid w:val="002C3BA6"/>
    <w:rsid w:val="002C3D7C"/>
    <w:rsid w:val="002C40A2"/>
    <w:rsid w:val="002C4519"/>
    <w:rsid w:val="002C481B"/>
    <w:rsid w:val="002C48D5"/>
    <w:rsid w:val="002C4C41"/>
    <w:rsid w:val="002C4DE5"/>
    <w:rsid w:val="002C4E50"/>
    <w:rsid w:val="002C4E7E"/>
    <w:rsid w:val="002C525B"/>
    <w:rsid w:val="002C5399"/>
    <w:rsid w:val="002C55D5"/>
    <w:rsid w:val="002C59E3"/>
    <w:rsid w:val="002C5B4A"/>
    <w:rsid w:val="002C5E03"/>
    <w:rsid w:val="002C5EEE"/>
    <w:rsid w:val="002C621E"/>
    <w:rsid w:val="002C6688"/>
    <w:rsid w:val="002C6A83"/>
    <w:rsid w:val="002C6F6F"/>
    <w:rsid w:val="002C708D"/>
    <w:rsid w:val="002C70F2"/>
    <w:rsid w:val="002C71FE"/>
    <w:rsid w:val="002C7385"/>
    <w:rsid w:val="002C7589"/>
    <w:rsid w:val="002C7824"/>
    <w:rsid w:val="002C7B22"/>
    <w:rsid w:val="002C7B78"/>
    <w:rsid w:val="002C7D41"/>
    <w:rsid w:val="002C7D58"/>
    <w:rsid w:val="002C7E36"/>
    <w:rsid w:val="002C7E80"/>
    <w:rsid w:val="002C7F4F"/>
    <w:rsid w:val="002D0506"/>
    <w:rsid w:val="002D0654"/>
    <w:rsid w:val="002D0786"/>
    <w:rsid w:val="002D0BD1"/>
    <w:rsid w:val="002D12FE"/>
    <w:rsid w:val="002D1485"/>
    <w:rsid w:val="002D1560"/>
    <w:rsid w:val="002D1715"/>
    <w:rsid w:val="002D1CBE"/>
    <w:rsid w:val="002D21CE"/>
    <w:rsid w:val="002D271D"/>
    <w:rsid w:val="002D2B34"/>
    <w:rsid w:val="002D2BE5"/>
    <w:rsid w:val="002D2D09"/>
    <w:rsid w:val="002D2D20"/>
    <w:rsid w:val="002D2E17"/>
    <w:rsid w:val="002D3058"/>
    <w:rsid w:val="002D30C7"/>
    <w:rsid w:val="002D30D2"/>
    <w:rsid w:val="002D3316"/>
    <w:rsid w:val="002D3887"/>
    <w:rsid w:val="002D3896"/>
    <w:rsid w:val="002D38CD"/>
    <w:rsid w:val="002D3908"/>
    <w:rsid w:val="002D3A4E"/>
    <w:rsid w:val="002D3AC4"/>
    <w:rsid w:val="002D3AEC"/>
    <w:rsid w:val="002D4390"/>
    <w:rsid w:val="002D4462"/>
    <w:rsid w:val="002D462D"/>
    <w:rsid w:val="002D48AC"/>
    <w:rsid w:val="002D4976"/>
    <w:rsid w:val="002D4B6C"/>
    <w:rsid w:val="002D5028"/>
    <w:rsid w:val="002D5030"/>
    <w:rsid w:val="002D529D"/>
    <w:rsid w:val="002D53F8"/>
    <w:rsid w:val="002D5637"/>
    <w:rsid w:val="002D57C7"/>
    <w:rsid w:val="002D5CD2"/>
    <w:rsid w:val="002D5DCF"/>
    <w:rsid w:val="002D5E5C"/>
    <w:rsid w:val="002D5F43"/>
    <w:rsid w:val="002D60C9"/>
    <w:rsid w:val="002D6114"/>
    <w:rsid w:val="002D625C"/>
    <w:rsid w:val="002D6780"/>
    <w:rsid w:val="002D69A5"/>
    <w:rsid w:val="002D6ACE"/>
    <w:rsid w:val="002D6B94"/>
    <w:rsid w:val="002D6E2C"/>
    <w:rsid w:val="002D6ED4"/>
    <w:rsid w:val="002D7034"/>
    <w:rsid w:val="002D704C"/>
    <w:rsid w:val="002D7571"/>
    <w:rsid w:val="002D761B"/>
    <w:rsid w:val="002D7699"/>
    <w:rsid w:val="002D797E"/>
    <w:rsid w:val="002D7F8B"/>
    <w:rsid w:val="002E029D"/>
    <w:rsid w:val="002E05AA"/>
    <w:rsid w:val="002E05DA"/>
    <w:rsid w:val="002E069D"/>
    <w:rsid w:val="002E06BE"/>
    <w:rsid w:val="002E0869"/>
    <w:rsid w:val="002E09ED"/>
    <w:rsid w:val="002E0A4D"/>
    <w:rsid w:val="002E0DC0"/>
    <w:rsid w:val="002E0FC5"/>
    <w:rsid w:val="002E1064"/>
    <w:rsid w:val="002E1222"/>
    <w:rsid w:val="002E14B1"/>
    <w:rsid w:val="002E1592"/>
    <w:rsid w:val="002E169D"/>
    <w:rsid w:val="002E1B9A"/>
    <w:rsid w:val="002E1BED"/>
    <w:rsid w:val="002E1DA3"/>
    <w:rsid w:val="002E2061"/>
    <w:rsid w:val="002E2199"/>
    <w:rsid w:val="002E2498"/>
    <w:rsid w:val="002E27C9"/>
    <w:rsid w:val="002E27DA"/>
    <w:rsid w:val="002E2AD3"/>
    <w:rsid w:val="002E2BA5"/>
    <w:rsid w:val="002E3505"/>
    <w:rsid w:val="002E3AA5"/>
    <w:rsid w:val="002E3EB3"/>
    <w:rsid w:val="002E49DA"/>
    <w:rsid w:val="002E4AA4"/>
    <w:rsid w:val="002E4C2E"/>
    <w:rsid w:val="002E4D71"/>
    <w:rsid w:val="002E4DA1"/>
    <w:rsid w:val="002E4FB0"/>
    <w:rsid w:val="002E51A9"/>
    <w:rsid w:val="002E521D"/>
    <w:rsid w:val="002E5646"/>
    <w:rsid w:val="002E5844"/>
    <w:rsid w:val="002E5BBD"/>
    <w:rsid w:val="002E5DF4"/>
    <w:rsid w:val="002E5F60"/>
    <w:rsid w:val="002E612C"/>
    <w:rsid w:val="002E614D"/>
    <w:rsid w:val="002E620C"/>
    <w:rsid w:val="002E69D5"/>
    <w:rsid w:val="002E6B47"/>
    <w:rsid w:val="002E6DBA"/>
    <w:rsid w:val="002E6DC6"/>
    <w:rsid w:val="002E7043"/>
    <w:rsid w:val="002E7081"/>
    <w:rsid w:val="002E7244"/>
    <w:rsid w:val="002E7472"/>
    <w:rsid w:val="002E74BE"/>
    <w:rsid w:val="002E771D"/>
    <w:rsid w:val="002E7748"/>
    <w:rsid w:val="002E7AF4"/>
    <w:rsid w:val="002E7C03"/>
    <w:rsid w:val="002E7FF3"/>
    <w:rsid w:val="002F0062"/>
    <w:rsid w:val="002F0565"/>
    <w:rsid w:val="002F06FD"/>
    <w:rsid w:val="002F07A1"/>
    <w:rsid w:val="002F0907"/>
    <w:rsid w:val="002F09FF"/>
    <w:rsid w:val="002F0E79"/>
    <w:rsid w:val="002F1217"/>
    <w:rsid w:val="002F15B3"/>
    <w:rsid w:val="002F16D0"/>
    <w:rsid w:val="002F1938"/>
    <w:rsid w:val="002F19AF"/>
    <w:rsid w:val="002F1A95"/>
    <w:rsid w:val="002F1D0D"/>
    <w:rsid w:val="002F1E53"/>
    <w:rsid w:val="002F271E"/>
    <w:rsid w:val="002F2759"/>
    <w:rsid w:val="002F2928"/>
    <w:rsid w:val="002F29DF"/>
    <w:rsid w:val="002F2AD3"/>
    <w:rsid w:val="002F2B83"/>
    <w:rsid w:val="002F2CA8"/>
    <w:rsid w:val="002F2E89"/>
    <w:rsid w:val="002F301A"/>
    <w:rsid w:val="002F3053"/>
    <w:rsid w:val="002F3295"/>
    <w:rsid w:val="002F3438"/>
    <w:rsid w:val="002F344E"/>
    <w:rsid w:val="002F3610"/>
    <w:rsid w:val="002F3641"/>
    <w:rsid w:val="002F3655"/>
    <w:rsid w:val="002F36CD"/>
    <w:rsid w:val="002F36E3"/>
    <w:rsid w:val="002F3A0F"/>
    <w:rsid w:val="002F3DF1"/>
    <w:rsid w:val="002F428A"/>
    <w:rsid w:val="002F4511"/>
    <w:rsid w:val="002F49F6"/>
    <w:rsid w:val="002F5416"/>
    <w:rsid w:val="002F57DB"/>
    <w:rsid w:val="002F5B8F"/>
    <w:rsid w:val="002F5BA9"/>
    <w:rsid w:val="002F5D72"/>
    <w:rsid w:val="002F5D8E"/>
    <w:rsid w:val="002F6128"/>
    <w:rsid w:val="002F66E5"/>
    <w:rsid w:val="002F67BD"/>
    <w:rsid w:val="002F6B4C"/>
    <w:rsid w:val="002F6ED3"/>
    <w:rsid w:val="002F72EE"/>
    <w:rsid w:val="002F7909"/>
    <w:rsid w:val="002F7AC7"/>
    <w:rsid w:val="002F7C2B"/>
    <w:rsid w:val="003001D6"/>
    <w:rsid w:val="0030053C"/>
    <w:rsid w:val="003005B9"/>
    <w:rsid w:val="00300BFE"/>
    <w:rsid w:val="00301138"/>
    <w:rsid w:val="003015C4"/>
    <w:rsid w:val="003018C5"/>
    <w:rsid w:val="003018D4"/>
    <w:rsid w:val="00301CFB"/>
    <w:rsid w:val="00301F0C"/>
    <w:rsid w:val="00301FDA"/>
    <w:rsid w:val="003022B8"/>
    <w:rsid w:val="00302665"/>
    <w:rsid w:val="003028A1"/>
    <w:rsid w:val="003029A5"/>
    <w:rsid w:val="00302A44"/>
    <w:rsid w:val="00302B2C"/>
    <w:rsid w:val="00302CEB"/>
    <w:rsid w:val="00302D07"/>
    <w:rsid w:val="00302F6B"/>
    <w:rsid w:val="003034DA"/>
    <w:rsid w:val="0030359D"/>
    <w:rsid w:val="003036AF"/>
    <w:rsid w:val="00303B46"/>
    <w:rsid w:val="00303CBE"/>
    <w:rsid w:val="00303F48"/>
    <w:rsid w:val="00304067"/>
    <w:rsid w:val="003040F8"/>
    <w:rsid w:val="0030444D"/>
    <w:rsid w:val="00304AE9"/>
    <w:rsid w:val="00304B7B"/>
    <w:rsid w:val="003051C6"/>
    <w:rsid w:val="00305295"/>
    <w:rsid w:val="0030530B"/>
    <w:rsid w:val="003055E4"/>
    <w:rsid w:val="00305985"/>
    <w:rsid w:val="00305E2F"/>
    <w:rsid w:val="00305E88"/>
    <w:rsid w:val="00305FD7"/>
    <w:rsid w:val="0030602A"/>
    <w:rsid w:val="0030668B"/>
    <w:rsid w:val="00306962"/>
    <w:rsid w:val="003069EF"/>
    <w:rsid w:val="00306CBF"/>
    <w:rsid w:val="00306CD1"/>
    <w:rsid w:val="00306DDE"/>
    <w:rsid w:val="00307085"/>
    <w:rsid w:val="003071FA"/>
    <w:rsid w:val="00307323"/>
    <w:rsid w:val="003073AF"/>
    <w:rsid w:val="00307858"/>
    <w:rsid w:val="00310251"/>
    <w:rsid w:val="00310298"/>
    <w:rsid w:val="0031039E"/>
    <w:rsid w:val="00310596"/>
    <w:rsid w:val="00310947"/>
    <w:rsid w:val="003109AB"/>
    <w:rsid w:val="00310AE5"/>
    <w:rsid w:val="00311013"/>
    <w:rsid w:val="003111EC"/>
    <w:rsid w:val="0031135D"/>
    <w:rsid w:val="00311656"/>
    <w:rsid w:val="00311A15"/>
    <w:rsid w:val="00311A58"/>
    <w:rsid w:val="00311C9F"/>
    <w:rsid w:val="00311D47"/>
    <w:rsid w:val="00311DE8"/>
    <w:rsid w:val="00311E76"/>
    <w:rsid w:val="00311FA4"/>
    <w:rsid w:val="00312042"/>
    <w:rsid w:val="003120B6"/>
    <w:rsid w:val="00312262"/>
    <w:rsid w:val="003128CD"/>
    <w:rsid w:val="00312E68"/>
    <w:rsid w:val="0031360D"/>
    <w:rsid w:val="0031389B"/>
    <w:rsid w:val="00313A15"/>
    <w:rsid w:val="00313FAB"/>
    <w:rsid w:val="00314205"/>
    <w:rsid w:val="003147B1"/>
    <w:rsid w:val="003148D3"/>
    <w:rsid w:val="003149A2"/>
    <w:rsid w:val="00314BEF"/>
    <w:rsid w:val="00314EA5"/>
    <w:rsid w:val="00314F3F"/>
    <w:rsid w:val="00314F6D"/>
    <w:rsid w:val="003155AA"/>
    <w:rsid w:val="0031576C"/>
    <w:rsid w:val="0031591D"/>
    <w:rsid w:val="00315B91"/>
    <w:rsid w:val="00315C36"/>
    <w:rsid w:val="00315E9D"/>
    <w:rsid w:val="00315F41"/>
    <w:rsid w:val="00315F5C"/>
    <w:rsid w:val="00315F73"/>
    <w:rsid w:val="00316015"/>
    <w:rsid w:val="003165D1"/>
    <w:rsid w:val="0031667F"/>
    <w:rsid w:val="00316762"/>
    <w:rsid w:val="003167FE"/>
    <w:rsid w:val="003169D4"/>
    <w:rsid w:val="00316DF8"/>
    <w:rsid w:val="00316F82"/>
    <w:rsid w:val="0031701A"/>
    <w:rsid w:val="003170D8"/>
    <w:rsid w:val="00317157"/>
    <w:rsid w:val="00317311"/>
    <w:rsid w:val="00317605"/>
    <w:rsid w:val="0031763E"/>
    <w:rsid w:val="00317678"/>
    <w:rsid w:val="00317772"/>
    <w:rsid w:val="00317B68"/>
    <w:rsid w:val="00317C00"/>
    <w:rsid w:val="00317CDD"/>
    <w:rsid w:val="00317F08"/>
    <w:rsid w:val="00317F43"/>
    <w:rsid w:val="0032013E"/>
    <w:rsid w:val="003204C5"/>
    <w:rsid w:val="00320580"/>
    <w:rsid w:val="0032058E"/>
    <w:rsid w:val="00320ABC"/>
    <w:rsid w:val="00320BA7"/>
    <w:rsid w:val="00320E7B"/>
    <w:rsid w:val="0032108D"/>
    <w:rsid w:val="0032190E"/>
    <w:rsid w:val="00321C51"/>
    <w:rsid w:val="00321D32"/>
    <w:rsid w:val="0032209F"/>
    <w:rsid w:val="00322543"/>
    <w:rsid w:val="003225D4"/>
    <w:rsid w:val="00322818"/>
    <w:rsid w:val="003229B0"/>
    <w:rsid w:val="0032327A"/>
    <w:rsid w:val="0032347E"/>
    <w:rsid w:val="0032355E"/>
    <w:rsid w:val="00323937"/>
    <w:rsid w:val="00323D91"/>
    <w:rsid w:val="00323E2A"/>
    <w:rsid w:val="00323EA8"/>
    <w:rsid w:val="0032420D"/>
    <w:rsid w:val="00324216"/>
    <w:rsid w:val="00324530"/>
    <w:rsid w:val="00324534"/>
    <w:rsid w:val="003248CA"/>
    <w:rsid w:val="00324DDF"/>
    <w:rsid w:val="00324E24"/>
    <w:rsid w:val="00324E36"/>
    <w:rsid w:val="003252DA"/>
    <w:rsid w:val="00325817"/>
    <w:rsid w:val="00325853"/>
    <w:rsid w:val="00325942"/>
    <w:rsid w:val="0032594F"/>
    <w:rsid w:val="00325B72"/>
    <w:rsid w:val="003262D3"/>
    <w:rsid w:val="003265A3"/>
    <w:rsid w:val="003265F8"/>
    <w:rsid w:val="00326AA2"/>
    <w:rsid w:val="00326B36"/>
    <w:rsid w:val="00326BA6"/>
    <w:rsid w:val="00326D3B"/>
    <w:rsid w:val="00326F47"/>
    <w:rsid w:val="0032720D"/>
    <w:rsid w:val="00327281"/>
    <w:rsid w:val="003275A1"/>
    <w:rsid w:val="003279C4"/>
    <w:rsid w:val="00327A42"/>
    <w:rsid w:val="00327B4D"/>
    <w:rsid w:val="00327D05"/>
    <w:rsid w:val="003302AC"/>
    <w:rsid w:val="003305FC"/>
    <w:rsid w:val="00330960"/>
    <w:rsid w:val="00330CC3"/>
    <w:rsid w:val="00330EBD"/>
    <w:rsid w:val="003311D2"/>
    <w:rsid w:val="003314C1"/>
    <w:rsid w:val="00331863"/>
    <w:rsid w:val="003319CF"/>
    <w:rsid w:val="00331C0A"/>
    <w:rsid w:val="0033211E"/>
    <w:rsid w:val="00332130"/>
    <w:rsid w:val="00332250"/>
    <w:rsid w:val="0033275E"/>
    <w:rsid w:val="003327D6"/>
    <w:rsid w:val="00332A36"/>
    <w:rsid w:val="00332FA5"/>
    <w:rsid w:val="00333080"/>
    <w:rsid w:val="00333299"/>
    <w:rsid w:val="00333705"/>
    <w:rsid w:val="00333C29"/>
    <w:rsid w:val="00333E94"/>
    <w:rsid w:val="0033411A"/>
    <w:rsid w:val="00334162"/>
    <w:rsid w:val="00334496"/>
    <w:rsid w:val="0033450F"/>
    <w:rsid w:val="0033453F"/>
    <w:rsid w:val="0033455E"/>
    <w:rsid w:val="003345C3"/>
    <w:rsid w:val="00334702"/>
    <w:rsid w:val="003348F5"/>
    <w:rsid w:val="00334962"/>
    <w:rsid w:val="00334CC9"/>
    <w:rsid w:val="00334F2C"/>
    <w:rsid w:val="003350A2"/>
    <w:rsid w:val="0033515C"/>
    <w:rsid w:val="0033534C"/>
    <w:rsid w:val="003353B7"/>
    <w:rsid w:val="00335649"/>
    <w:rsid w:val="003357DF"/>
    <w:rsid w:val="00335B26"/>
    <w:rsid w:val="00335B94"/>
    <w:rsid w:val="00335E61"/>
    <w:rsid w:val="00336264"/>
    <w:rsid w:val="003363FB"/>
    <w:rsid w:val="003363FE"/>
    <w:rsid w:val="003364C2"/>
    <w:rsid w:val="00336531"/>
    <w:rsid w:val="00336850"/>
    <w:rsid w:val="00336900"/>
    <w:rsid w:val="0033698A"/>
    <w:rsid w:val="00337358"/>
    <w:rsid w:val="00337A46"/>
    <w:rsid w:val="00337B6E"/>
    <w:rsid w:val="00337C98"/>
    <w:rsid w:val="00337CB8"/>
    <w:rsid w:val="00337F45"/>
    <w:rsid w:val="0034008E"/>
    <w:rsid w:val="0034018C"/>
    <w:rsid w:val="00340605"/>
    <w:rsid w:val="00340779"/>
    <w:rsid w:val="00340CB8"/>
    <w:rsid w:val="00340D21"/>
    <w:rsid w:val="00340E84"/>
    <w:rsid w:val="00340F5B"/>
    <w:rsid w:val="00341350"/>
    <w:rsid w:val="00341A1C"/>
    <w:rsid w:val="00341A81"/>
    <w:rsid w:val="00341BD0"/>
    <w:rsid w:val="0034224F"/>
    <w:rsid w:val="00342F24"/>
    <w:rsid w:val="00342FCB"/>
    <w:rsid w:val="0034323A"/>
    <w:rsid w:val="0034348E"/>
    <w:rsid w:val="00343542"/>
    <w:rsid w:val="003437CB"/>
    <w:rsid w:val="00343886"/>
    <w:rsid w:val="00343C0C"/>
    <w:rsid w:val="00343E3F"/>
    <w:rsid w:val="0034413B"/>
    <w:rsid w:val="00344523"/>
    <w:rsid w:val="003446EB"/>
    <w:rsid w:val="0034483D"/>
    <w:rsid w:val="0034487F"/>
    <w:rsid w:val="00344DC7"/>
    <w:rsid w:val="00345065"/>
    <w:rsid w:val="00345173"/>
    <w:rsid w:val="003453C7"/>
    <w:rsid w:val="00345853"/>
    <w:rsid w:val="003459EF"/>
    <w:rsid w:val="00345AEA"/>
    <w:rsid w:val="003460EE"/>
    <w:rsid w:val="003462E3"/>
    <w:rsid w:val="003463AC"/>
    <w:rsid w:val="003466A8"/>
    <w:rsid w:val="00346799"/>
    <w:rsid w:val="0034688C"/>
    <w:rsid w:val="003468B9"/>
    <w:rsid w:val="0034691C"/>
    <w:rsid w:val="00346BC4"/>
    <w:rsid w:val="00347176"/>
    <w:rsid w:val="00347238"/>
    <w:rsid w:val="00347457"/>
    <w:rsid w:val="0034767E"/>
    <w:rsid w:val="00347C3C"/>
    <w:rsid w:val="00347DB8"/>
    <w:rsid w:val="00350600"/>
    <w:rsid w:val="00350840"/>
    <w:rsid w:val="00350FD5"/>
    <w:rsid w:val="0035115E"/>
    <w:rsid w:val="003511B6"/>
    <w:rsid w:val="00351510"/>
    <w:rsid w:val="00351905"/>
    <w:rsid w:val="00351C4D"/>
    <w:rsid w:val="00351CB9"/>
    <w:rsid w:val="003523BD"/>
    <w:rsid w:val="003523CE"/>
    <w:rsid w:val="0035267E"/>
    <w:rsid w:val="00352725"/>
    <w:rsid w:val="0035276E"/>
    <w:rsid w:val="00352991"/>
    <w:rsid w:val="00352992"/>
    <w:rsid w:val="00352D43"/>
    <w:rsid w:val="00353142"/>
    <w:rsid w:val="00353275"/>
    <w:rsid w:val="003532FC"/>
    <w:rsid w:val="0035366B"/>
    <w:rsid w:val="00353882"/>
    <w:rsid w:val="00353D09"/>
    <w:rsid w:val="00353DD8"/>
    <w:rsid w:val="00353F04"/>
    <w:rsid w:val="00353F6A"/>
    <w:rsid w:val="00354686"/>
    <w:rsid w:val="00354C45"/>
    <w:rsid w:val="0035509B"/>
    <w:rsid w:val="00355127"/>
    <w:rsid w:val="00355496"/>
    <w:rsid w:val="00355531"/>
    <w:rsid w:val="003555EC"/>
    <w:rsid w:val="003556C1"/>
    <w:rsid w:val="003558B8"/>
    <w:rsid w:val="00355B39"/>
    <w:rsid w:val="00355B92"/>
    <w:rsid w:val="00355C7B"/>
    <w:rsid w:val="00355E4E"/>
    <w:rsid w:val="00355F3A"/>
    <w:rsid w:val="003564C5"/>
    <w:rsid w:val="0035665C"/>
    <w:rsid w:val="00356696"/>
    <w:rsid w:val="00356896"/>
    <w:rsid w:val="003568DF"/>
    <w:rsid w:val="00356950"/>
    <w:rsid w:val="00356992"/>
    <w:rsid w:val="00356D0B"/>
    <w:rsid w:val="00357000"/>
    <w:rsid w:val="00357183"/>
    <w:rsid w:val="003575F3"/>
    <w:rsid w:val="003576B9"/>
    <w:rsid w:val="003576FB"/>
    <w:rsid w:val="0035778E"/>
    <w:rsid w:val="0035782E"/>
    <w:rsid w:val="0035788A"/>
    <w:rsid w:val="00357E0C"/>
    <w:rsid w:val="00357E1C"/>
    <w:rsid w:val="00360099"/>
    <w:rsid w:val="003605AE"/>
    <w:rsid w:val="00360725"/>
    <w:rsid w:val="003608B5"/>
    <w:rsid w:val="00361561"/>
    <w:rsid w:val="00361920"/>
    <w:rsid w:val="0036195F"/>
    <w:rsid w:val="00361B11"/>
    <w:rsid w:val="00361B6A"/>
    <w:rsid w:val="00361C83"/>
    <w:rsid w:val="00361D49"/>
    <w:rsid w:val="0036216A"/>
    <w:rsid w:val="003621BA"/>
    <w:rsid w:val="0036229C"/>
    <w:rsid w:val="0036239D"/>
    <w:rsid w:val="003624EB"/>
    <w:rsid w:val="0036251E"/>
    <w:rsid w:val="003625EA"/>
    <w:rsid w:val="00362633"/>
    <w:rsid w:val="003626C8"/>
    <w:rsid w:val="003626DF"/>
    <w:rsid w:val="00362720"/>
    <w:rsid w:val="00362A3D"/>
    <w:rsid w:val="00362B20"/>
    <w:rsid w:val="00362D17"/>
    <w:rsid w:val="0036309D"/>
    <w:rsid w:val="00363264"/>
    <w:rsid w:val="00363431"/>
    <w:rsid w:val="00363889"/>
    <w:rsid w:val="00363945"/>
    <w:rsid w:val="003639A5"/>
    <w:rsid w:val="00363A3B"/>
    <w:rsid w:val="00363AAB"/>
    <w:rsid w:val="00363CDB"/>
    <w:rsid w:val="00363D52"/>
    <w:rsid w:val="0036434B"/>
    <w:rsid w:val="0036462D"/>
    <w:rsid w:val="00364C1C"/>
    <w:rsid w:val="00364D30"/>
    <w:rsid w:val="00364DEA"/>
    <w:rsid w:val="00365183"/>
    <w:rsid w:val="00365498"/>
    <w:rsid w:val="00365597"/>
    <w:rsid w:val="00365605"/>
    <w:rsid w:val="00365B93"/>
    <w:rsid w:val="00365C0A"/>
    <w:rsid w:val="00365D05"/>
    <w:rsid w:val="00365E4B"/>
    <w:rsid w:val="003661E2"/>
    <w:rsid w:val="003662A9"/>
    <w:rsid w:val="003667DF"/>
    <w:rsid w:val="00366D38"/>
    <w:rsid w:val="00366D77"/>
    <w:rsid w:val="00366F11"/>
    <w:rsid w:val="00367196"/>
    <w:rsid w:val="00367481"/>
    <w:rsid w:val="003675DE"/>
    <w:rsid w:val="003677C3"/>
    <w:rsid w:val="00367885"/>
    <w:rsid w:val="003678D0"/>
    <w:rsid w:val="00367969"/>
    <w:rsid w:val="00367B79"/>
    <w:rsid w:val="00367EDC"/>
    <w:rsid w:val="003700C7"/>
    <w:rsid w:val="003704AF"/>
    <w:rsid w:val="00370706"/>
    <w:rsid w:val="00370A5D"/>
    <w:rsid w:val="00370C88"/>
    <w:rsid w:val="00370D52"/>
    <w:rsid w:val="00370E6E"/>
    <w:rsid w:val="00370E9F"/>
    <w:rsid w:val="00370FBF"/>
    <w:rsid w:val="00371076"/>
    <w:rsid w:val="00371325"/>
    <w:rsid w:val="00371374"/>
    <w:rsid w:val="003714AF"/>
    <w:rsid w:val="0037183F"/>
    <w:rsid w:val="00371890"/>
    <w:rsid w:val="003718A5"/>
    <w:rsid w:val="003718F2"/>
    <w:rsid w:val="00371C92"/>
    <w:rsid w:val="00371D9D"/>
    <w:rsid w:val="00371DD2"/>
    <w:rsid w:val="00371E14"/>
    <w:rsid w:val="00371F07"/>
    <w:rsid w:val="00371FA0"/>
    <w:rsid w:val="00371FC4"/>
    <w:rsid w:val="00371FEF"/>
    <w:rsid w:val="003724FF"/>
    <w:rsid w:val="003726D7"/>
    <w:rsid w:val="003729BF"/>
    <w:rsid w:val="00372C15"/>
    <w:rsid w:val="00372C8F"/>
    <w:rsid w:val="00372F7B"/>
    <w:rsid w:val="003730B3"/>
    <w:rsid w:val="003731A9"/>
    <w:rsid w:val="00373A3D"/>
    <w:rsid w:val="00373F4B"/>
    <w:rsid w:val="0037402C"/>
    <w:rsid w:val="00374290"/>
    <w:rsid w:val="0037472F"/>
    <w:rsid w:val="00374787"/>
    <w:rsid w:val="00374A14"/>
    <w:rsid w:val="00374B48"/>
    <w:rsid w:val="00374BCB"/>
    <w:rsid w:val="00374CB2"/>
    <w:rsid w:val="00374D7E"/>
    <w:rsid w:val="00375111"/>
    <w:rsid w:val="0037519D"/>
    <w:rsid w:val="003751B2"/>
    <w:rsid w:val="00375293"/>
    <w:rsid w:val="003752F5"/>
    <w:rsid w:val="003755B1"/>
    <w:rsid w:val="0037589F"/>
    <w:rsid w:val="00375AB1"/>
    <w:rsid w:val="00375C4C"/>
    <w:rsid w:val="00375D72"/>
    <w:rsid w:val="00375E22"/>
    <w:rsid w:val="00375E44"/>
    <w:rsid w:val="003763E3"/>
    <w:rsid w:val="00376608"/>
    <w:rsid w:val="00376B0B"/>
    <w:rsid w:val="00376DA3"/>
    <w:rsid w:val="00376E7A"/>
    <w:rsid w:val="00376F04"/>
    <w:rsid w:val="00376F72"/>
    <w:rsid w:val="0037703C"/>
    <w:rsid w:val="003772AF"/>
    <w:rsid w:val="00377D74"/>
    <w:rsid w:val="00377D82"/>
    <w:rsid w:val="00380204"/>
    <w:rsid w:val="00380284"/>
    <w:rsid w:val="00380A2E"/>
    <w:rsid w:val="00381433"/>
    <w:rsid w:val="003814FF"/>
    <w:rsid w:val="0038156F"/>
    <w:rsid w:val="00381675"/>
    <w:rsid w:val="003816BA"/>
    <w:rsid w:val="0038175E"/>
    <w:rsid w:val="00381AA2"/>
    <w:rsid w:val="00381B7F"/>
    <w:rsid w:val="00381BEA"/>
    <w:rsid w:val="00381E5D"/>
    <w:rsid w:val="00382065"/>
    <w:rsid w:val="00382213"/>
    <w:rsid w:val="00382339"/>
    <w:rsid w:val="0038271B"/>
    <w:rsid w:val="00382C55"/>
    <w:rsid w:val="00382E53"/>
    <w:rsid w:val="00382E66"/>
    <w:rsid w:val="003830D9"/>
    <w:rsid w:val="0038327E"/>
    <w:rsid w:val="00383290"/>
    <w:rsid w:val="00383393"/>
    <w:rsid w:val="00383623"/>
    <w:rsid w:val="00383712"/>
    <w:rsid w:val="00383F4C"/>
    <w:rsid w:val="00383F8A"/>
    <w:rsid w:val="00383FCD"/>
    <w:rsid w:val="00384029"/>
    <w:rsid w:val="00384055"/>
    <w:rsid w:val="0038430F"/>
    <w:rsid w:val="003844C5"/>
    <w:rsid w:val="0038488F"/>
    <w:rsid w:val="00384C00"/>
    <w:rsid w:val="00384D0F"/>
    <w:rsid w:val="00384F0A"/>
    <w:rsid w:val="003850D4"/>
    <w:rsid w:val="003854C0"/>
    <w:rsid w:val="00385564"/>
    <w:rsid w:val="0038557B"/>
    <w:rsid w:val="003855D5"/>
    <w:rsid w:val="00385CBB"/>
    <w:rsid w:val="00385E90"/>
    <w:rsid w:val="0038614F"/>
    <w:rsid w:val="00386246"/>
    <w:rsid w:val="0038626F"/>
    <w:rsid w:val="003863AD"/>
    <w:rsid w:val="003865CA"/>
    <w:rsid w:val="00386819"/>
    <w:rsid w:val="00386984"/>
    <w:rsid w:val="003869C2"/>
    <w:rsid w:val="003869DC"/>
    <w:rsid w:val="00386A78"/>
    <w:rsid w:val="00386AEA"/>
    <w:rsid w:val="00386B80"/>
    <w:rsid w:val="00386E73"/>
    <w:rsid w:val="00386EAC"/>
    <w:rsid w:val="00386F12"/>
    <w:rsid w:val="00386F6C"/>
    <w:rsid w:val="003877F9"/>
    <w:rsid w:val="00387C38"/>
    <w:rsid w:val="0039060A"/>
    <w:rsid w:val="0039065C"/>
    <w:rsid w:val="00390715"/>
    <w:rsid w:val="003908B2"/>
    <w:rsid w:val="00390BEF"/>
    <w:rsid w:val="00390C99"/>
    <w:rsid w:val="00391344"/>
    <w:rsid w:val="00391FD0"/>
    <w:rsid w:val="00392005"/>
    <w:rsid w:val="00392567"/>
    <w:rsid w:val="0039279C"/>
    <w:rsid w:val="003928DF"/>
    <w:rsid w:val="00392B6E"/>
    <w:rsid w:val="00392F76"/>
    <w:rsid w:val="00392FA0"/>
    <w:rsid w:val="003933FD"/>
    <w:rsid w:val="0039344F"/>
    <w:rsid w:val="00393559"/>
    <w:rsid w:val="003935EA"/>
    <w:rsid w:val="00393678"/>
    <w:rsid w:val="003939A6"/>
    <w:rsid w:val="00393AD2"/>
    <w:rsid w:val="00393BA1"/>
    <w:rsid w:val="00393C66"/>
    <w:rsid w:val="00393DF9"/>
    <w:rsid w:val="00393E38"/>
    <w:rsid w:val="00393F46"/>
    <w:rsid w:val="00393FA9"/>
    <w:rsid w:val="0039417B"/>
    <w:rsid w:val="00394298"/>
    <w:rsid w:val="003942BF"/>
    <w:rsid w:val="003944A7"/>
    <w:rsid w:val="00394644"/>
    <w:rsid w:val="00394B1C"/>
    <w:rsid w:val="00394B7B"/>
    <w:rsid w:val="00395213"/>
    <w:rsid w:val="003952E3"/>
    <w:rsid w:val="00395A1F"/>
    <w:rsid w:val="00395B47"/>
    <w:rsid w:val="00395F91"/>
    <w:rsid w:val="0039626F"/>
    <w:rsid w:val="003962F2"/>
    <w:rsid w:val="003966B2"/>
    <w:rsid w:val="0039673A"/>
    <w:rsid w:val="0039699B"/>
    <w:rsid w:val="00396A28"/>
    <w:rsid w:val="00396A85"/>
    <w:rsid w:val="00396AE2"/>
    <w:rsid w:val="00396DE2"/>
    <w:rsid w:val="0039733E"/>
    <w:rsid w:val="003975D7"/>
    <w:rsid w:val="0039763F"/>
    <w:rsid w:val="00397794"/>
    <w:rsid w:val="0039786F"/>
    <w:rsid w:val="003978AD"/>
    <w:rsid w:val="003979DC"/>
    <w:rsid w:val="00397FA5"/>
    <w:rsid w:val="003A0159"/>
    <w:rsid w:val="003A0610"/>
    <w:rsid w:val="003A085D"/>
    <w:rsid w:val="003A0986"/>
    <w:rsid w:val="003A0B62"/>
    <w:rsid w:val="003A0B79"/>
    <w:rsid w:val="003A0C4C"/>
    <w:rsid w:val="003A0E4F"/>
    <w:rsid w:val="003A11DD"/>
    <w:rsid w:val="003A133D"/>
    <w:rsid w:val="003A19D5"/>
    <w:rsid w:val="003A1B95"/>
    <w:rsid w:val="003A1C18"/>
    <w:rsid w:val="003A1F49"/>
    <w:rsid w:val="003A1F8A"/>
    <w:rsid w:val="003A2134"/>
    <w:rsid w:val="003A2357"/>
    <w:rsid w:val="003A2368"/>
    <w:rsid w:val="003A2538"/>
    <w:rsid w:val="003A2AE5"/>
    <w:rsid w:val="003A2B4F"/>
    <w:rsid w:val="003A2E88"/>
    <w:rsid w:val="003A30D8"/>
    <w:rsid w:val="003A322D"/>
    <w:rsid w:val="003A3CEE"/>
    <w:rsid w:val="003A3FA0"/>
    <w:rsid w:val="003A41AD"/>
    <w:rsid w:val="003A423F"/>
    <w:rsid w:val="003A439C"/>
    <w:rsid w:val="003A4FEB"/>
    <w:rsid w:val="003A5132"/>
    <w:rsid w:val="003A51CE"/>
    <w:rsid w:val="003A5477"/>
    <w:rsid w:val="003A5AF2"/>
    <w:rsid w:val="003A5B79"/>
    <w:rsid w:val="003A5CE2"/>
    <w:rsid w:val="003A5D04"/>
    <w:rsid w:val="003A5DC7"/>
    <w:rsid w:val="003A60FC"/>
    <w:rsid w:val="003A614B"/>
    <w:rsid w:val="003A6362"/>
    <w:rsid w:val="003A653D"/>
    <w:rsid w:val="003A697D"/>
    <w:rsid w:val="003A69CA"/>
    <w:rsid w:val="003A6BC3"/>
    <w:rsid w:val="003A70BB"/>
    <w:rsid w:val="003A757A"/>
    <w:rsid w:val="003A75EB"/>
    <w:rsid w:val="003A763E"/>
    <w:rsid w:val="003A77E3"/>
    <w:rsid w:val="003A7838"/>
    <w:rsid w:val="003A7E33"/>
    <w:rsid w:val="003A7EAA"/>
    <w:rsid w:val="003B042F"/>
    <w:rsid w:val="003B0582"/>
    <w:rsid w:val="003B0877"/>
    <w:rsid w:val="003B088D"/>
    <w:rsid w:val="003B0BA7"/>
    <w:rsid w:val="003B129A"/>
    <w:rsid w:val="003B192C"/>
    <w:rsid w:val="003B192E"/>
    <w:rsid w:val="003B1B8C"/>
    <w:rsid w:val="003B1C1A"/>
    <w:rsid w:val="003B2159"/>
    <w:rsid w:val="003B217E"/>
    <w:rsid w:val="003B2AB3"/>
    <w:rsid w:val="003B2D8F"/>
    <w:rsid w:val="003B2E64"/>
    <w:rsid w:val="003B319B"/>
    <w:rsid w:val="003B3574"/>
    <w:rsid w:val="003B3D60"/>
    <w:rsid w:val="003B3FA6"/>
    <w:rsid w:val="003B46A1"/>
    <w:rsid w:val="003B47DA"/>
    <w:rsid w:val="003B488E"/>
    <w:rsid w:val="003B48BF"/>
    <w:rsid w:val="003B4AB3"/>
    <w:rsid w:val="003B4C22"/>
    <w:rsid w:val="003B4C84"/>
    <w:rsid w:val="003B550C"/>
    <w:rsid w:val="003B5816"/>
    <w:rsid w:val="003B5B61"/>
    <w:rsid w:val="003B60A1"/>
    <w:rsid w:val="003B62AE"/>
    <w:rsid w:val="003B62C4"/>
    <w:rsid w:val="003B63B4"/>
    <w:rsid w:val="003B647C"/>
    <w:rsid w:val="003B6501"/>
    <w:rsid w:val="003B652E"/>
    <w:rsid w:val="003B6941"/>
    <w:rsid w:val="003B6D58"/>
    <w:rsid w:val="003B6DF2"/>
    <w:rsid w:val="003B7080"/>
    <w:rsid w:val="003B72E6"/>
    <w:rsid w:val="003B7515"/>
    <w:rsid w:val="003B7925"/>
    <w:rsid w:val="003B7C4A"/>
    <w:rsid w:val="003C0026"/>
    <w:rsid w:val="003C03EC"/>
    <w:rsid w:val="003C044F"/>
    <w:rsid w:val="003C075B"/>
    <w:rsid w:val="003C08B7"/>
    <w:rsid w:val="003C0B99"/>
    <w:rsid w:val="003C0BEC"/>
    <w:rsid w:val="003C116B"/>
    <w:rsid w:val="003C1445"/>
    <w:rsid w:val="003C1619"/>
    <w:rsid w:val="003C1899"/>
    <w:rsid w:val="003C1C88"/>
    <w:rsid w:val="003C1DEE"/>
    <w:rsid w:val="003C203C"/>
    <w:rsid w:val="003C2308"/>
    <w:rsid w:val="003C242D"/>
    <w:rsid w:val="003C25B4"/>
    <w:rsid w:val="003C27C1"/>
    <w:rsid w:val="003C290C"/>
    <w:rsid w:val="003C2CBE"/>
    <w:rsid w:val="003C2D38"/>
    <w:rsid w:val="003C2D48"/>
    <w:rsid w:val="003C3055"/>
    <w:rsid w:val="003C346D"/>
    <w:rsid w:val="003C34F5"/>
    <w:rsid w:val="003C3828"/>
    <w:rsid w:val="003C3AD1"/>
    <w:rsid w:val="003C3B51"/>
    <w:rsid w:val="003C3CEE"/>
    <w:rsid w:val="003C3FDA"/>
    <w:rsid w:val="003C43A6"/>
    <w:rsid w:val="003C4542"/>
    <w:rsid w:val="003C454E"/>
    <w:rsid w:val="003C4ED7"/>
    <w:rsid w:val="003C53C4"/>
    <w:rsid w:val="003C543B"/>
    <w:rsid w:val="003C551D"/>
    <w:rsid w:val="003C5640"/>
    <w:rsid w:val="003C569F"/>
    <w:rsid w:val="003C5E5A"/>
    <w:rsid w:val="003C5F4A"/>
    <w:rsid w:val="003C61AB"/>
    <w:rsid w:val="003C6502"/>
    <w:rsid w:val="003C6655"/>
    <w:rsid w:val="003C6D12"/>
    <w:rsid w:val="003C6D25"/>
    <w:rsid w:val="003C6EDE"/>
    <w:rsid w:val="003C6F19"/>
    <w:rsid w:val="003C70FA"/>
    <w:rsid w:val="003C7312"/>
    <w:rsid w:val="003C73FB"/>
    <w:rsid w:val="003C7427"/>
    <w:rsid w:val="003C7487"/>
    <w:rsid w:val="003C761B"/>
    <w:rsid w:val="003C76FC"/>
    <w:rsid w:val="003C77DB"/>
    <w:rsid w:val="003C7A07"/>
    <w:rsid w:val="003C7BC7"/>
    <w:rsid w:val="003C7C14"/>
    <w:rsid w:val="003C7D78"/>
    <w:rsid w:val="003C7DC5"/>
    <w:rsid w:val="003C7FCA"/>
    <w:rsid w:val="003D021C"/>
    <w:rsid w:val="003D023F"/>
    <w:rsid w:val="003D0340"/>
    <w:rsid w:val="003D0350"/>
    <w:rsid w:val="003D039E"/>
    <w:rsid w:val="003D10D7"/>
    <w:rsid w:val="003D1229"/>
    <w:rsid w:val="003D1529"/>
    <w:rsid w:val="003D17B3"/>
    <w:rsid w:val="003D1911"/>
    <w:rsid w:val="003D1F99"/>
    <w:rsid w:val="003D2608"/>
    <w:rsid w:val="003D272D"/>
    <w:rsid w:val="003D2C5C"/>
    <w:rsid w:val="003D2FB3"/>
    <w:rsid w:val="003D31F6"/>
    <w:rsid w:val="003D3391"/>
    <w:rsid w:val="003D33F2"/>
    <w:rsid w:val="003D3567"/>
    <w:rsid w:val="003D3901"/>
    <w:rsid w:val="003D3915"/>
    <w:rsid w:val="003D3B35"/>
    <w:rsid w:val="003D3CBF"/>
    <w:rsid w:val="003D3CFE"/>
    <w:rsid w:val="003D3E47"/>
    <w:rsid w:val="003D4184"/>
    <w:rsid w:val="003D4307"/>
    <w:rsid w:val="003D462C"/>
    <w:rsid w:val="003D4647"/>
    <w:rsid w:val="003D471D"/>
    <w:rsid w:val="003D4BCD"/>
    <w:rsid w:val="003D4C7E"/>
    <w:rsid w:val="003D56E0"/>
    <w:rsid w:val="003D5717"/>
    <w:rsid w:val="003D57E4"/>
    <w:rsid w:val="003D592F"/>
    <w:rsid w:val="003D5FD8"/>
    <w:rsid w:val="003D6000"/>
    <w:rsid w:val="003D63F3"/>
    <w:rsid w:val="003D65D0"/>
    <w:rsid w:val="003D6645"/>
    <w:rsid w:val="003D67AC"/>
    <w:rsid w:val="003D6960"/>
    <w:rsid w:val="003D6CDA"/>
    <w:rsid w:val="003D75EA"/>
    <w:rsid w:val="003D7A56"/>
    <w:rsid w:val="003D7C4A"/>
    <w:rsid w:val="003D7EEB"/>
    <w:rsid w:val="003E00C9"/>
    <w:rsid w:val="003E03B8"/>
    <w:rsid w:val="003E043B"/>
    <w:rsid w:val="003E0983"/>
    <w:rsid w:val="003E09FE"/>
    <w:rsid w:val="003E0B9E"/>
    <w:rsid w:val="003E0D1E"/>
    <w:rsid w:val="003E0D4E"/>
    <w:rsid w:val="003E0F8F"/>
    <w:rsid w:val="003E104D"/>
    <w:rsid w:val="003E1468"/>
    <w:rsid w:val="003E1562"/>
    <w:rsid w:val="003E1639"/>
    <w:rsid w:val="003E17DA"/>
    <w:rsid w:val="003E1B2F"/>
    <w:rsid w:val="003E1DAD"/>
    <w:rsid w:val="003E1E20"/>
    <w:rsid w:val="003E1F4D"/>
    <w:rsid w:val="003E21EF"/>
    <w:rsid w:val="003E21F8"/>
    <w:rsid w:val="003E23EA"/>
    <w:rsid w:val="003E2535"/>
    <w:rsid w:val="003E25BE"/>
    <w:rsid w:val="003E2736"/>
    <w:rsid w:val="003E2CA6"/>
    <w:rsid w:val="003E30C1"/>
    <w:rsid w:val="003E3497"/>
    <w:rsid w:val="003E3620"/>
    <w:rsid w:val="003E377A"/>
    <w:rsid w:val="003E3942"/>
    <w:rsid w:val="003E3E39"/>
    <w:rsid w:val="003E4036"/>
    <w:rsid w:val="003E426C"/>
    <w:rsid w:val="003E4580"/>
    <w:rsid w:val="003E4C81"/>
    <w:rsid w:val="003E5239"/>
    <w:rsid w:val="003E5293"/>
    <w:rsid w:val="003E54CD"/>
    <w:rsid w:val="003E54FB"/>
    <w:rsid w:val="003E5B5E"/>
    <w:rsid w:val="003E5BBE"/>
    <w:rsid w:val="003E5C24"/>
    <w:rsid w:val="003E5DCB"/>
    <w:rsid w:val="003E5E55"/>
    <w:rsid w:val="003E5E8B"/>
    <w:rsid w:val="003E6003"/>
    <w:rsid w:val="003E62E2"/>
    <w:rsid w:val="003E62F0"/>
    <w:rsid w:val="003E6520"/>
    <w:rsid w:val="003E66BF"/>
    <w:rsid w:val="003E67C6"/>
    <w:rsid w:val="003E682A"/>
    <w:rsid w:val="003E68F2"/>
    <w:rsid w:val="003E6C89"/>
    <w:rsid w:val="003E6C96"/>
    <w:rsid w:val="003E6F7F"/>
    <w:rsid w:val="003E70CE"/>
    <w:rsid w:val="003E74B0"/>
    <w:rsid w:val="003F0015"/>
    <w:rsid w:val="003F02D5"/>
    <w:rsid w:val="003F0443"/>
    <w:rsid w:val="003F068E"/>
    <w:rsid w:val="003F09EA"/>
    <w:rsid w:val="003F0B23"/>
    <w:rsid w:val="003F119D"/>
    <w:rsid w:val="003F1273"/>
    <w:rsid w:val="003F129F"/>
    <w:rsid w:val="003F12D7"/>
    <w:rsid w:val="003F1374"/>
    <w:rsid w:val="003F1400"/>
    <w:rsid w:val="003F17C4"/>
    <w:rsid w:val="003F181C"/>
    <w:rsid w:val="003F22C2"/>
    <w:rsid w:val="003F2341"/>
    <w:rsid w:val="003F23FD"/>
    <w:rsid w:val="003F28C5"/>
    <w:rsid w:val="003F321D"/>
    <w:rsid w:val="003F38D0"/>
    <w:rsid w:val="003F38ED"/>
    <w:rsid w:val="003F3BAB"/>
    <w:rsid w:val="003F3CF4"/>
    <w:rsid w:val="003F4035"/>
    <w:rsid w:val="003F42FB"/>
    <w:rsid w:val="003F4603"/>
    <w:rsid w:val="003F46C8"/>
    <w:rsid w:val="003F486F"/>
    <w:rsid w:val="003F4C0C"/>
    <w:rsid w:val="003F4D43"/>
    <w:rsid w:val="003F5037"/>
    <w:rsid w:val="003F5480"/>
    <w:rsid w:val="003F569F"/>
    <w:rsid w:val="003F575D"/>
    <w:rsid w:val="003F5CEB"/>
    <w:rsid w:val="003F6093"/>
    <w:rsid w:val="003F6178"/>
    <w:rsid w:val="003F66A8"/>
    <w:rsid w:val="003F66D1"/>
    <w:rsid w:val="003F670C"/>
    <w:rsid w:val="003F67B5"/>
    <w:rsid w:val="003F68D5"/>
    <w:rsid w:val="003F69DC"/>
    <w:rsid w:val="003F6AAF"/>
    <w:rsid w:val="003F6AD2"/>
    <w:rsid w:val="003F6BE6"/>
    <w:rsid w:val="003F6E03"/>
    <w:rsid w:val="003F7285"/>
    <w:rsid w:val="003F735E"/>
    <w:rsid w:val="003F7653"/>
    <w:rsid w:val="003F789C"/>
    <w:rsid w:val="003F793F"/>
    <w:rsid w:val="003F7B39"/>
    <w:rsid w:val="0040012A"/>
    <w:rsid w:val="004002EA"/>
    <w:rsid w:val="0040052E"/>
    <w:rsid w:val="0040060A"/>
    <w:rsid w:val="0040064D"/>
    <w:rsid w:val="004007E1"/>
    <w:rsid w:val="004007E7"/>
    <w:rsid w:val="004009C4"/>
    <w:rsid w:val="00400D30"/>
    <w:rsid w:val="00400E4A"/>
    <w:rsid w:val="00400F45"/>
    <w:rsid w:val="00401335"/>
    <w:rsid w:val="0040135A"/>
    <w:rsid w:val="00401494"/>
    <w:rsid w:val="004016C3"/>
    <w:rsid w:val="0040175E"/>
    <w:rsid w:val="004017D3"/>
    <w:rsid w:val="00401CF8"/>
    <w:rsid w:val="00401E2C"/>
    <w:rsid w:val="00402155"/>
    <w:rsid w:val="0040230A"/>
    <w:rsid w:val="004023E9"/>
    <w:rsid w:val="00402443"/>
    <w:rsid w:val="00402797"/>
    <w:rsid w:val="004028EA"/>
    <w:rsid w:val="00402A33"/>
    <w:rsid w:val="00402A51"/>
    <w:rsid w:val="00402AD7"/>
    <w:rsid w:val="00402B7F"/>
    <w:rsid w:val="00402D58"/>
    <w:rsid w:val="00402D6F"/>
    <w:rsid w:val="00403083"/>
    <w:rsid w:val="004033EE"/>
    <w:rsid w:val="00403627"/>
    <w:rsid w:val="00403CBA"/>
    <w:rsid w:val="00403F7B"/>
    <w:rsid w:val="004044B4"/>
    <w:rsid w:val="004046D4"/>
    <w:rsid w:val="004047A2"/>
    <w:rsid w:val="004047D9"/>
    <w:rsid w:val="00404852"/>
    <w:rsid w:val="004049DC"/>
    <w:rsid w:val="00404A28"/>
    <w:rsid w:val="00404CB2"/>
    <w:rsid w:val="00404D28"/>
    <w:rsid w:val="00404F6A"/>
    <w:rsid w:val="00405425"/>
    <w:rsid w:val="0040569D"/>
    <w:rsid w:val="004056A6"/>
    <w:rsid w:val="004058AB"/>
    <w:rsid w:val="00405D20"/>
    <w:rsid w:val="00405D92"/>
    <w:rsid w:val="00405D96"/>
    <w:rsid w:val="00406066"/>
    <w:rsid w:val="00406098"/>
    <w:rsid w:val="00406176"/>
    <w:rsid w:val="00406352"/>
    <w:rsid w:val="004064AA"/>
    <w:rsid w:val="00406B3D"/>
    <w:rsid w:val="00406C98"/>
    <w:rsid w:val="00406F58"/>
    <w:rsid w:val="004078A5"/>
    <w:rsid w:val="00407DF5"/>
    <w:rsid w:val="00407E55"/>
    <w:rsid w:val="00407F4E"/>
    <w:rsid w:val="00410030"/>
    <w:rsid w:val="00410660"/>
    <w:rsid w:val="004107FB"/>
    <w:rsid w:val="0041082C"/>
    <w:rsid w:val="0041084E"/>
    <w:rsid w:val="00410907"/>
    <w:rsid w:val="00410B38"/>
    <w:rsid w:val="004117AA"/>
    <w:rsid w:val="00411B8C"/>
    <w:rsid w:val="00411DF7"/>
    <w:rsid w:val="0041205B"/>
    <w:rsid w:val="00412090"/>
    <w:rsid w:val="004126AB"/>
    <w:rsid w:val="00412993"/>
    <w:rsid w:val="00412B09"/>
    <w:rsid w:val="00412CC0"/>
    <w:rsid w:val="00412D2F"/>
    <w:rsid w:val="00412EB2"/>
    <w:rsid w:val="00412ED2"/>
    <w:rsid w:val="004130CD"/>
    <w:rsid w:val="004131E7"/>
    <w:rsid w:val="004132B5"/>
    <w:rsid w:val="00413415"/>
    <w:rsid w:val="00413468"/>
    <w:rsid w:val="00413522"/>
    <w:rsid w:val="0041371D"/>
    <w:rsid w:val="00413A0F"/>
    <w:rsid w:val="00413B57"/>
    <w:rsid w:val="00413E0B"/>
    <w:rsid w:val="00413FA4"/>
    <w:rsid w:val="004140A0"/>
    <w:rsid w:val="004140F9"/>
    <w:rsid w:val="00414151"/>
    <w:rsid w:val="00414254"/>
    <w:rsid w:val="004145FE"/>
    <w:rsid w:val="004149E1"/>
    <w:rsid w:val="00414A1B"/>
    <w:rsid w:val="00414CD7"/>
    <w:rsid w:val="00414F46"/>
    <w:rsid w:val="00414FDB"/>
    <w:rsid w:val="00415052"/>
    <w:rsid w:val="004151EE"/>
    <w:rsid w:val="00415559"/>
    <w:rsid w:val="0041573F"/>
    <w:rsid w:val="0041578D"/>
    <w:rsid w:val="004157D6"/>
    <w:rsid w:val="004158B7"/>
    <w:rsid w:val="00415C82"/>
    <w:rsid w:val="0041603D"/>
    <w:rsid w:val="00416349"/>
    <w:rsid w:val="00416762"/>
    <w:rsid w:val="0041737A"/>
    <w:rsid w:val="0041791C"/>
    <w:rsid w:val="004179DB"/>
    <w:rsid w:val="00417E15"/>
    <w:rsid w:val="00417E31"/>
    <w:rsid w:val="00417E47"/>
    <w:rsid w:val="00420156"/>
    <w:rsid w:val="00420191"/>
    <w:rsid w:val="00420320"/>
    <w:rsid w:val="00420351"/>
    <w:rsid w:val="00420914"/>
    <w:rsid w:val="00420D42"/>
    <w:rsid w:val="00420E1F"/>
    <w:rsid w:val="00421003"/>
    <w:rsid w:val="00421109"/>
    <w:rsid w:val="004212CF"/>
    <w:rsid w:val="00421356"/>
    <w:rsid w:val="00421478"/>
    <w:rsid w:val="004215AB"/>
    <w:rsid w:val="0042188A"/>
    <w:rsid w:val="00421EBC"/>
    <w:rsid w:val="0042216C"/>
    <w:rsid w:val="004221CD"/>
    <w:rsid w:val="004222AC"/>
    <w:rsid w:val="004223D8"/>
    <w:rsid w:val="0042260F"/>
    <w:rsid w:val="004227EC"/>
    <w:rsid w:val="00422BDC"/>
    <w:rsid w:val="00422C6F"/>
    <w:rsid w:val="00422F04"/>
    <w:rsid w:val="004230F0"/>
    <w:rsid w:val="004231B9"/>
    <w:rsid w:val="004231BB"/>
    <w:rsid w:val="00423204"/>
    <w:rsid w:val="00423255"/>
    <w:rsid w:val="00423417"/>
    <w:rsid w:val="00423666"/>
    <w:rsid w:val="0042372E"/>
    <w:rsid w:val="00423938"/>
    <w:rsid w:val="00423A1D"/>
    <w:rsid w:val="00423A4E"/>
    <w:rsid w:val="00423B2F"/>
    <w:rsid w:val="00423C2E"/>
    <w:rsid w:val="004242CA"/>
    <w:rsid w:val="004243FB"/>
    <w:rsid w:val="004244F0"/>
    <w:rsid w:val="004245A9"/>
    <w:rsid w:val="00424658"/>
    <w:rsid w:val="00424C2D"/>
    <w:rsid w:val="00424F26"/>
    <w:rsid w:val="00425166"/>
    <w:rsid w:val="0042522F"/>
    <w:rsid w:val="00425818"/>
    <w:rsid w:val="00425852"/>
    <w:rsid w:val="00425897"/>
    <w:rsid w:val="004258D8"/>
    <w:rsid w:val="00425C02"/>
    <w:rsid w:val="00425DED"/>
    <w:rsid w:val="00425EDD"/>
    <w:rsid w:val="0042603C"/>
    <w:rsid w:val="00426147"/>
    <w:rsid w:val="004261F7"/>
    <w:rsid w:val="004266B9"/>
    <w:rsid w:val="004266EF"/>
    <w:rsid w:val="00426C6A"/>
    <w:rsid w:val="00426FF6"/>
    <w:rsid w:val="00427775"/>
    <w:rsid w:val="004277BD"/>
    <w:rsid w:val="00427964"/>
    <w:rsid w:val="00427998"/>
    <w:rsid w:val="00427D2F"/>
    <w:rsid w:val="004301E2"/>
    <w:rsid w:val="00430285"/>
    <w:rsid w:val="00430420"/>
    <w:rsid w:val="004304BF"/>
    <w:rsid w:val="004307C5"/>
    <w:rsid w:val="0043083A"/>
    <w:rsid w:val="00430869"/>
    <w:rsid w:val="00430B98"/>
    <w:rsid w:val="00430CA3"/>
    <w:rsid w:val="00430E48"/>
    <w:rsid w:val="00431173"/>
    <w:rsid w:val="004311F2"/>
    <w:rsid w:val="004314F1"/>
    <w:rsid w:val="004314FB"/>
    <w:rsid w:val="00431739"/>
    <w:rsid w:val="0043174A"/>
    <w:rsid w:val="00431BC1"/>
    <w:rsid w:val="00431C2C"/>
    <w:rsid w:val="00431CA5"/>
    <w:rsid w:val="00431D67"/>
    <w:rsid w:val="00431D6E"/>
    <w:rsid w:val="00431F69"/>
    <w:rsid w:val="00431FE7"/>
    <w:rsid w:val="00432A69"/>
    <w:rsid w:val="00432D8E"/>
    <w:rsid w:val="00432E4D"/>
    <w:rsid w:val="00433126"/>
    <w:rsid w:val="00433A72"/>
    <w:rsid w:val="00433CFD"/>
    <w:rsid w:val="00433EC1"/>
    <w:rsid w:val="0043409E"/>
    <w:rsid w:val="0043445F"/>
    <w:rsid w:val="00434500"/>
    <w:rsid w:val="00434561"/>
    <w:rsid w:val="00434711"/>
    <w:rsid w:val="00434A20"/>
    <w:rsid w:val="00434ECD"/>
    <w:rsid w:val="00434F8E"/>
    <w:rsid w:val="004350A5"/>
    <w:rsid w:val="00435AFA"/>
    <w:rsid w:val="00435CB3"/>
    <w:rsid w:val="00435D24"/>
    <w:rsid w:val="00435FB5"/>
    <w:rsid w:val="00436183"/>
    <w:rsid w:val="0043639A"/>
    <w:rsid w:val="004363DC"/>
    <w:rsid w:val="00436AA6"/>
    <w:rsid w:val="00436B14"/>
    <w:rsid w:val="00436DC1"/>
    <w:rsid w:val="00437070"/>
    <w:rsid w:val="00437077"/>
    <w:rsid w:val="00437257"/>
    <w:rsid w:val="004372FF"/>
    <w:rsid w:val="0043742F"/>
    <w:rsid w:val="00437D3A"/>
    <w:rsid w:val="00437EA5"/>
    <w:rsid w:val="00437EAF"/>
    <w:rsid w:val="00440405"/>
    <w:rsid w:val="00440800"/>
    <w:rsid w:val="00440959"/>
    <w:rsid w:val="00440C49"/>
    <w:rsid w:val="00440D4B"/>
    <w:rsid w:val="00440DAE"/>
    <w:rsid w:val="0044129B"/>
    <w:rsid w:val="0044145A"/>
    <w:rsid w:val="00441730"/>
    <w:rsid w:val="00441A22"/>
    <w:rsid w:val="00441EEF"/>
    <w:rsid w:val="00441F66"/>
    <w:rsid w:val="00442080"/>
    <w:rsid w:val="0044217D"/>
    <w:rsid w:val="004425F4"/>
    <w:rsid w:val="00442809"/>
    <w:rsid w:val="004428EB"/>
    <w:rsid w:val="0044296F"/>
    <w:rsid w:val="00442A83"/>
    <w:rsid w:val="00442B0E"/>
    <w:rsid w:val="00442CAA"/>
    <w:rsid w:val="00442FF8"/>
    <w:rsid w:val="00443101"/>
    <w:rsid w:val="004431F7"/>
    <w:rsid w:val="004432DA"/>
    <w:rsid w:val="004433A7"/>
    <w:rsid w:val="004435C7"/>
    <w:rsid w:val="00443ED9"/>
    <w:rsid w:val="00444201"/>
    <w:rsid w:val="00444BF2"/>
    <w:rsid w:val="00444D28"/>
    <w:rsid w:val="00444E12"/>
    <w:rsid w:val="00444F13"/>
    <w:rsid w:val="00444F3F"/>
    <w:rsid w:val="00444FBA"/>
    <w:rsid w:val="00444FC2"/>
    <w:rsid w:val="0044509B"/>
    <w:rsid w:val="0044512C"/>
    <w:rsid w:val="004451B2"/>
    <w:rsid w:val="0044523C"/>
    <w:rsid w:val="004453BA"/>
    <w:rsid w:val="004454D3"/>
    <w:rsid w:val="00445540"/>
    <w:rsid w:val="00445BB8"/>
    <w:rsid w:val="00445EC7"/>
    <w:rsid w:val="00445F28"/>
    <w:rsid w:val="004462E1"/>
    <w:rsid w:val="004465FE"/>
    <w:rsid w:val="004466F9"/>
    <w:rsid w:val="00446AF9"/>
    <w:rsid w:val="00446E0A"/>
    <w:rsid w:val="00447119"/>
    <w:rsid w:val="0044728F"/>
    <w:rsid w:val="00447323"/>
    <w:rsid w:val="004473B2"/>
    <w:rsid w:val="004475C1"/>
    <w:rsid w:val="0044776E"/>
    <w:rsid w:val="00447B5F"/>
    <w:rsid w:val="00447BBB"/>
    <w:rsid w:val="00447BE6"/>
    <w:rsid w:val="00447BFB"/>
    <w:rsid w:val="00447EBD"/>
    <w:rsid w:val="00450104"/>
    <w:rsid w:val="00450416"/>
    <w:rsid w:val="0045059A"/>
    <w:rsid w:val="00450680"/>
    <w:rsid w:val="00450790"/>
    <w:rsid w:val="004508A1"/>
    <w:rsid w:val="00450A95"/>
    <w:rsid w:val="00450B5E"/>
    <w:rsid w:val="00450C04"/>
    <w:rsid w:val="00450C0C"/>
    <w:rsid w:val="00451049"/>
    <w:rsid w:val="00451258"/>
    <w:rsid w:val="0045173F"/>
    <w:rsid w:val="00451791"/>
    <w:rsid w:val="00451CD0"/>
    <w:rsid w:val="004520AA"/>
    <w:rsid w:val="0045223B"/>
    <w:rsid w:val="004528AA"/>
    <w:rsid w:val="00452964"/>
    <w:rsid w:val="00452B0C"/>
    <w:rsid w:val="004534F9"/>
    <w:rsid w:val="00453635"/>
    <w:rsid w:val="0045389A"/>
    <w:rsid w:val="00453C4F"/>
    <w:rsid w:val="0045405E"/>
    <w:rsid w:val="0045433C"/>
    <w:rsid w:val="004543EF"/>
    <w:rsid w:val="0045484E"/>
    <w:rsid w:val="0045491B"/>
    <w:rsid w:val="00454DFA"/>
    <w:rsid w:val="0045500C"/>
    <w:rsid w:val="004550BE"/>
    <w:rsid w:val="004550E2"/>
    <w:rsid w:val="00455882"/>
    <w:rsid w:val="00455A70"/>
    <w:rsid w:val="00455AB9"/>
    <w:rsid w:val="00455E6E"/>
    <w:rsid w:val="00455F6C"/>
    <w:rsid w:val="004568B6"/>
    <w:rsid w:val="004568BF"/>
    <w:rsid w:val="0045698D"/>
    <w:rsid w:val="00456BF2"/>
    <w:rsid w:val="00456C94"/>
    <w:rsid w:val="00457183"/>
    <w:rsid w:val="00457366"/>
    <w:rsid w:val="00457505"/>
    <w:rsid w:val="0045771B"/>
    <w:rsid w:val="00457793"/>
    <w:rsid w:val="00460127"/>
    <w:rsid w:val="00460615"/>
    <w:rsid w:val="00460BCB"/>
    <w:rsid w:val="00460EC4"/>
    <w:rsid w:val="00461009"/>
    <w:rsid w:val="004613DB"/>
    <w:rsid w:val="004615B7"/>
    <w:rsid w:val="00461627"/>
    <w:rsid w:val="00461661"/>
    <w:rsid w:val="00461720"/>
    <w:rsid w:val="00461725"/>
    <w:rsid w:val="00461829"/>
    <w:rsid w:val="00461918"/>
    <w:rsid w:val="00461A3C"/>
    <w:rsid w:val="0046245A"/>
    <w:rsid w:val="004627AA"/>
    <w:rsid w:val="00462858"/>
    <w:rsid w:val="00462E14"/>
    <w:rsid w:val="00463198"/>
    <w:rsid w:val="004631B7"/>
    <w:rsid w:val="004634D7"/>
    <w:rsid w:val="00463BBF"/>
    <w:rsid w:val="00463D25"/>
    <w:rsid w:val="00463E8B"/>
    <w:rsid w:val="00464092"/>
    <w:rsid w:val="0046427A"/>
    <w:rsid w:val="0046467E"/>
    <w:rsid w:val="00464C84"/>
    <w:rsid w:val="00464E12"/>
    <w:rsid w:val="0046505A"/>
    <w:rsid w:val="0046510C"/>
    <w:rsid w:val="00465183"/>
    <w:rsid w:val="004652ED"/>
    <w:rsid w:val="00465483"/>
    <w:rsid w:val="004658E5"/>
    <w:rsid w:val="004659BB"/>
    <w:rsid w:val="00465A8D"/>
    <w:rsid w:val="00465AB9"/>
    <w:rsid w:val="00465FA1"/>
    <w:rsid w:val="00465FF1"/>
    <w:rsid w:val="004660B9"/>
    <w:rsid w:val="004666F6"/>
    <w:rsid w:val="00466887"/>
    <w:rsid w:val="00466ED1"/>
    <w:rsid w:val="004670B6"/>
    <w:rsid w:val="0046719A"/>
    <w:rsid w:val="0046722D"/>
    <w:rsid w:val="0046726A"/>
    <w:rsid w:val="0046735D"/>
    <w:rsid w:val="004674F6"/>
    <w:rsid w:val="004678C7"/>
    <w:rsid w:val="004678CE"/>
    <w:rsid w:val="00467B16"/>
    <w:rsid w:val="00467B72"/>
    <w:rsid w:val="0047014B"/>
    <w:rsid w:val="004704B5"/>
    <w:rsid w:val="00470571"/>
    <w:rsid w:val="004706EA"/>
    <w:rsid w:val="00470838"/>
    <w:rsid w:val="00470B73"/>
    <w:rsid w:val="00470FED"/>
    <w:rsid w:val="00471064"/>
    <w:rsid w:val="00471440"/>
    <w:rsid w:val="00471701"/>
    <w:rsid w:val="0047186B"/>
    <w:rsid w:val="00471AF3"/>
    <w:rsid w:val="00471DA6"/>
    <w:rsid w:val="00471E16"/>
    <w:rsid w:val="0047206A"/>
    <w:rsid w:val="0047212C"/>
    <w:rsid w:val="00472924"/>
    <w:rsid w:val="00472DF7"/>
    <w:rsid w:val="00473099"/>
    <w:rsid w:val="00473311"/>
    <w:rsid w:val="00473518"/>
    <w:rsid w:val="004736AC"/>
    <w:rsid w:val="004736DE"/>
    <w:rsid w:val="00473914"/>
    <w:rsid w:val="00474240"/>
    <w:rsid w:val="00474734"/>
    <w:rsid w:val="0047493C"/>
    <w:rsid w:val="00474A6E"/>
    <w:rsid w:val="00474C97"/>
    <w:rsid w:val="00474D37"/>
    <w:rsid w:val="00474DDC"/>
    <w:rsid w:val="004750F1"/>
    <w:rsid w:val="004755E2"/>
    <w:rsid w:val="00475724"/>
    <w:rsid w:val="0047598B"/>
    <w:rsid w:val="004759EC"/>
    <w:rsid w:val="00475AF7"/>
    <w:rsid w:val="00476294"/>
    <w:rsid w:val="004765B0"/>
    <w:rsid w:val="00476CC7"/>
    <w:rsid w:val="004774B1"/>
    <w:rsid w:val="0047766B"/>
    <w:rsid w:val="004778AE"/>
    <w:rsid w:val="004778E6"/>
    <w:rsid w:val="00477919"/>
    <w:rsid w:val="00477E4B"/>
    <w:rsid w:val="00477F24"/>
    <w:rsid w:val="004800FF"/>
    <w:rsid w:val="00480103"/>
    <w:rsid w:val="0048016C"/>
    <w:rsid w:val="00480290"/>
    <w:rsid w:val="0048031E"/>
    <w:rsid w:val="0048048E"/>
    <w:rsid w:val="00480EEC"/>
    <w:rsid w:val="004810E1"/>
    <w:rsid w:val="004817F0"/>
    <w:rsid w:val="00481864"/>
    <w:rsid w:val="004818BD"/>
    <w:rsid w:val="00481AEC"/>
    <w:rsid w:val="00481C71"/>
    <w:rsid w:val="00482203"/>
    <w:rsid w:val="00482346"/>
    <w:rsid w:val="00482402"/>
    <w:rsid w:val="004826CB"/>
    <w:rsid w:val="0048284E"/>
    <w:rsid w:val="004829CB"/>
    <w:rsid w:val="00482C67"/>
    <w:rsid w:val="00482EB3"/>
    <w:rsid w:val="00482F67"/>
    <w:rsid w:val="00482FC7"/>
    <w:rsid w:val="0048332D"/>
    <w:rsid w:val="004838D4"/>
    <w:rsid w:val="00483A78"/>
    <w:rsid w:val="00483B79"/>
    <w:rsid w:val="00483BC2"/>
    <w:rsid w:val="00483E03"/>
    <w:rsid w:val="004840F2"/>
    <w:rsid w:val="004843B1"/>
    <w:rsid w:val="00484576"/>
    <w:rsid w:val="0048464C"/>
    <w:rsid w:val="00484A3F"/>
    <w:rsid w:val="00484BAC"/>
    <w:rsid w:val="00484BB7"/>
    <w:rsid w:val="00484DA2"/>
    <w:rsid w:val="004850E5"/>
    <w:rsid w:val="0048516B"/>
    <w:rsid w:val="004851EA"/>
    <w:rsid w:val="0048554B"/>
    <w:rsid w:val="004859E9"/>
    <w:rsid w:val="00485ADD"/>
    <w:rsid w:val="00485E6E"/>
    <w:rsid w:val="00485EA2"/>
    <w:rsid w:val="0048606D"/>
    <w:rsid w:val="00486146"/>
    <w:rsid w:val="0048624C"/>
    <w:rsid w:val="00486374"/>
    <w:rsid w:val="004865C2"/>
    <w:rsid w:val="00486806"/>
    <w:rsid w:val="0048694F"/>
    <w:rsid w:val="00486C4B"/>
    <w:rsid w:val="00486D10"/>
    <w:rsid w:val="00486F53"/>
    <w:rsid w:val="00486F82"/>
    <w:rsid w:val="00487118"/>
    <w:rsid w:val="004871C2"/>
    <w:rsid w:val="004871E7"/>
    <w:rsid w:val="0048742D"/>
    <w:rsid w:val="0048745D"/>
    <w:rsid w:val="004877F8"/>
    <w:rsid w:val="00487AF9"/>
    <w:rsid w:val="00487E03"/>
    <w:rsid w:val="00487E22"/>
    <w:rsid w:val="00487E70"/>
    <w:rsid w:val="004903C2"/>
    <w:rsid w:val="00490994"/>
    <w:rsid w:val="00490E40"/>
    <w:rsid w:val="00490E4E"/>
    <w:rsid w:val="00491110"/>
    <w:rsid w:val="004911B9"/>
    <w:rsid w:val="0049123D"/>
    <w:rsid w:val="004917C6"/>
    <w:rsid w:val="00491B06"/>
    <w:rsid w:val="00491B16"/>
    <w:rsid w:val="00491E0C"/>
    <w:rsid w:val="00491F28"/>
    <w:rsid w:val="00491F82"/>
    <w:rsid w:val="004920C9"/>
    <w:rsid w:val="00492360"/>
    <w:rsid w:val="00492403"/>
    <w:rsid w:val="00492746"/>
    <w:rsid w:val="00492784"/>
    <w:rsid w:val="00492CC8"/>
    <w:rsid w:val="00492FAD"/>
    <w:rsid w:val="004931D4"/>
    <w:rsid w:val="00493283"/>
    <w:rsid w:val="004934AB"/>
    <w:rsid w:val="0049374D"/>
    <w:rsid w:val="004939A0"/>
    <w:rsid w:val="00493A96"/>
    <w:rsid w:val="00493B0C"/>
    <w:rsid w:val="00493B58"/>
    <w:rsid w:val="00493C12"/>
    <w:rsid w:val="00493F80"/>
    <w:rsid w:val="004941E1"/>
    <w:rsid w:val="00494858"/>
    <w:rsid w:val="004948EE"/>
    <w:rsid w:val="00494BFD"/>
    <w:rsid w:val="00494C25"/>
    <w:rsid w:val="00494CE5"/>
    <w:rsid w:val="00494D81"/>
    <w:rsid w:val="00494EBF"/>
    <w:rsid w:val="0049540C"/>
    <w:rsid w:val="004956D1"/>
    <w:rsid w:val="0049578B"/>
    <w:rsid w:val="00495842"/>
    <w:rsid w:val="004958EF"/>
    <w:rsid w:val="00495D3C"/>
    <w:rsid w:val="004962E5"/>
    <w:rsid w:val="004962EC"/>
    <w:rsid w:val="004964AE"/>
    <w:rsid w:val="004964CB"/>
    <w:rsid w:val="004969C9"/>
    <w:rsid w:val="00496A01"/>
    <w:rsid w:val="00496A7B"/>
    <w:rsid w:val="00496D96"/>
    <w:rsid w:val="00497209"/>
    <w:rsid w:val="004972F7"/>
    <w:rsid w:val="004974EF"/>
    <w:rsid w:val="004975BF"/>
    <w:rsid w:val="004976CB"/>
    <w:rsid w:val="00497A29"/>
    <w:rsid w:val="00497B23"/>
    <w:rsid w:val="004A0154"/>
    <w:rsid w:val="004A02DF"/>
    <w:rsid w:val="004A03C2"/>
    <w:rsid w:val="004A0531"/>
    <w:rsid w:val="004A058F"/>
    <w:rsid w:val="004A0794"/>
    <w:rsid w:val="004A0BC2"/>
    <w:rsid w:val="004A0E4D"/>
    <w:rsid w:val="004A0E82"/>
    <w:rsid w:val="004A0F5E"/>
    <w:rsid w:val="004A0FF2"/>
    <w:rsid w:val="004A1A26"/>
    <w:rsid w:val="004A1D7E"/>
    <w:rsid w:val="004A1E12"/>
    <w:rsid w:val="004A1F45"/>
    <w:rsid w:val="004A1F4F"/>
    <w:rsid w:val="004A202A"/>
    <w:rsid w:val="004A24D2"/>
    <w:rsid w:val="004A2DCC"/>
    <w:rsid w:val="004A331C"/>
    <w:rsid w:val="004A3402"/>
    <w:rsid w:val="004A34DF"/>
    <w:rsid w:val="004A37DB"/>
    <w:rsid w:val="004A3B1F"/>
    <w:rsid w:val="004A3B94"/>
    <w:rsid w:val="004A3E5D"/>
    <w:rsid w:val="004A40CE"/>
    <w:rsid w:val="004A411D"/>
    <w:rsid w:val="004A4125"/>
    <w:rsid w:val="004A43CC"/>
    <w:rsid w:val="004A4436"/>
    <w:rsid w:val="004A448E"/>
    <w:rsid w:val="004A4AAB"/>
    <w:rsid w:val="004A4E73"/>
    <w:rsid w:val="004A4FEB"/>
    <w:rsid w:val="004A520E"/>
    <w:rsid w:val="004A5360"/>
    <w:rsid w:val="004A5626"/>
    <w:rsid w:val="004A585B"/>
    <w:rsid w:val="004A594F"/>
    <w:rsid w:val="004A5A6C"/>
    <w:rsid w:val="004A5B3E"/>
    <w:rsid w:val="004A5B62"/>
    <w:rsid w:val="004A5DD3"/>
    <w:rsid w:val="004A5EFB"/>
    <w:rsid w:val="004A5FB2"/>
    <w:rsid w:val="004A62AB"/>
    <w:rsid w:val="004A6561"/>
    <w:rsid w:val="004A69D7"/>
    <w:rsid w:val="004A6D1B"/>
    <w:rsid w:val="004A6D3E"/>
    <w:rsid w:val="004A6DEB"/>
    <w:rsid w:val="004A6ECA"/>
    <w:rsid w:val="004A6F86"/>
    <w:rsid w:val="004A7049"/>
    <w:rsid w:val="004A7409"/>
    <w:rsid w:val="004A7662"/>
    <w:rsid w:val="004A7698"/>
    <w:rsid w:val="004A7A77"/>
    <w:rsid w:val="004A7B38"/>
    <w:rsid w:val="004B0050"/>
    <w:rsid w:val="004B00E5"/>
    <w:rsid w:val="004B01D1"/>
    <w:rsid w:val="004B020B"/>
    <w:rsid w:val="004B0298"/>
    <w:rsid w:val="004B057E"/>
    <w:rsid w:val="004B0812"/>
    <w:rsid w:val="004B098B"/>
    <w:rsid w:val="004B0B70"/>
    <w:rsid w:val="004B0EEA"/>
    <w:rsid w:val="004B1053"/>
    <w:rsid w:val="004B1095"/>
    <w:rsid w:val="004B13E4"/>
    <w:rsid w:val="004B1845"/>
    <w:rsid w:val="004B1861"/>
    <w:rsid w:val="004B200C"/>
    <w:rsid w:val="004B21CE"/>
    <w:rsid w:val="004B2577"/>
    <w:rsid w:val="004B3155"/>
    <w:rsid w:val="004B3460"/>
    <w:rsid w:val="004B3BA4"/>
    <w:rsid w:val="004B3C3B"/>
    <w:rsid w:val="004B3E75"/>
    <w:rsid w:val="004B4409"/>
    <w:rsid w:val="004B4506"/>
    <w:rsid w:val="004B460A"/>
    <w:rsid w:val="004B47BE"/>
    <w:rsid w:val="004B4836"/>
    <w:rsid w:val="004B4AF6"/>
    <w:rsid w:val="004B4C95"/>
    <w:rsid w:val="004B4CC7"/>
    <w:rsid w:val="004B4D08"/>
    <w:rsid w:val="004B4E9D"/>
    <w:rsid w:val="004B500A"/>
    <w:rsid w:val="004B594A"/>
    <w:rsid w:val="004B5983"/>
    <w:rsid w:val="004B59C8"/>
    <w:rsid w:val="004B5CA3"/>
    <w:rsid w:val="004B61A8"/>
    <w:rsid w:val="004B628B"/>
    <w:rsid w:val="004B658D"/>
    <w:rsid w:val="004B685D"/>
    <w:rsid w:val="004B6905"/>
    <w:rsid w:val="004B699C"/>
    <w:rsid w:val="004B69FF"/>
    <w:rsid w:val="004B6DD3"/>
    <w:rsid w:val="004B73E4"/>
    <w:rsid w:val="004B76C5"/>
    <w:rsid w:val="004B7811"/>
    <w:rsid w:val="004B7E03"/>
    <w:rsid w:val="004C00D7"/>
    <w:rsid w:val="004C0113"/>
    <w:rsid w:val="004C0178"/>
    <w:rsid w:val="004C01BD"/>
    <w:rsid w:val="004C0276"/>
    <w:rsid w:val="004C065F"/>
    <w:rsid w:val="004C0704"/>
    <w:rsid w:val="004C07A2"/>
    <w:rsid w:val="004C0C88"/>
    <w:rsid w:val="004C0D98"/>
    <w:rsid w:val="004C0F12"/>
    <w:rsid w:val="004C0FD0"/>
    <w:rsid w:val="004C137B"/>
    <w:rsid w:val="004C13C8"/>
    <w:rsid w:val="004C1914"/>
    <w:rsid w:val="004C225B"/>
    <w:rsid w:val="004C2266"/>
    <w:rsid w:val="004C2495"/>
    <w:rsid w:val="004C250A"/>
    <w:rsid w:val="004C273E"/>
    <w:rsid w:val="004C2878"/>
    <w:rsid w:val="004C29F1"/>
    <w:rsid w:val="004C2A3D"/>
    <w:rsid w:val="004C2C1D"/>
    <w:rsid w:val="004C2E53"/>
    <w:rsid w:val="004C30E6"/>
    <w:rsid w:val="004C32BF"/>
    <w:rsid w:val="004C33D5"/>
    <w:rsid w:val="004C3737"/>
    <w:rsid w:val="004C378F"/>
    <w:rsid w:val="004C43C4"/>
    <w:rsid w:val="004C4471"/>
    <w:rsid w:val="004C44E2"/>
    <w:rsid w:val="004C450A"/>
    <w:rsid w:val="004C4583"/>
    <w:rsid w:val="004C4C0F"/>
    <w:rsid w:val="004C4E1C"/>
    <w:rsid w:val="004C4EC4"/>
    <w:rsid w:val="004C5039"/>
    <w:rsid w:val="004C51CD"/>
    <w:rsid w:val="004C541C"/>
    <w:rsid w:val="004C5578"/>
    <w:rsid w:val="004C55AC"/>
    <w:rsid w:val="004C56F1"/>
    <w:rsid w:val="004C5BCD"/>
    <w:rsid w:val="004C5C3B"/>
    <w:rsid w:val="004C5E42"/>
    <w:rsid w:val="004C67A4"/>
    <w:rsid w:val="004C6B8A"/>
    <w:rsid w:val="004C6EE9"/>
    <w:rsid w:val="004C6F49"/>
    <w:rsid w:val="004C726D"/>
    <w:rsid w:val="004C7751"/>
    <w:rsid w:val="004C7825"/>
    <w:rsid w:val="004D023A"/>
    <w:rsid w:val="004D0431"/>
    <w:rsid w:val="004D054A"/>
    <w:rsid w:val="004D07A9"/>
    <w:rsid w:val="004D07F2"/>
    <w:rsid w:val="004D087A"/>
    <w:rsid w:val="004D0A24"/>
    <w:rsid w:val="004D0E8F"/>
    <w:rsid w:val="004D1D59"/>
    <w:rsid w:val="004D1F3D"/>
    <w:rsid w:val="004D2520"/>
    <w:rsid w:val="004D27CC"/>
    <w:rsid w:val="004D2EC3"/>
    <w:rsid w:val="004D2F7A"/>
    <w:rsid w:val="004D2FEC"/>
    <w:rsid w:val="004D352F"/>
    <w:rsid w:val="004D36BB"/>
    <w:rsid w:val="004D381C"/>
    <w:rsid w:val="004D396D"/>
    <w:rsid w:val="004D3A8B"/>
    <w:rsid w:val="004D3B24"/>
    <w:rsid w:val="004D3E83"/>
    <w:rsid w:val="004D449C"/>
    <w:rsid w:val="004D4658"/>
    <w:rsid w:val="004D48C9"/>
    <w:rsid w:val="004D4CBC"/>
    <w:rsid w:val="004D5067"/>
    <w:rsid w:val="004D512C"/>
    <w:rsid w:val="004D5134"/>
    <w:rsid w:val="004D51CC"/>
    <w:rsid w:val="004D59AC"/>
    <w:rsid w:val="004D5BB7"/>
    <w:rsid w:val="004D5C38"/>
    <w:rsid w:val="004D5CF9"/>
    <w:rsid w:val="004D5E7A"/>
    <w:rsid w:val="004D60D0"/>
    <w:rsid w:val="004D61E8"/>
    <w:rsid w:val="004D624C"/>
    <w:rsid w:val="004D6333"/>
    <w:rsid w:val="004D6536"/>
    <w:rsid w:val="004D691C"/>
    <w:rsid w:val="004D69E0"/>
    <w:rsid w:val="004D6A92"/>
    <w:rsid w:val="004D6B81"/>
    <w:rsid w:val="004D6CC6"/>
    <w:rsid w:val="004D6D20"/>
    <w:rsid w:val="004D70B6"/>
    <w:rsid w:val="004D72E2"/>
    <w:rsid w:val="004D7539"/>
    <w:rsid w:val="004D7727"/>
    <w:rsid w:val="004D78E9"/>
    <w:rsid w:val="004D7939"/>
    <w:rsid w:val="004D7969"/>
    <w:rsid w:val="004D7A3A"/>
    <w:rsid w:val="004D7B09"/>
    <w:rsid w:val="004D7E94"/>
    <w:rsid w:val="004E0513"/>
    <w:rsid w:val="004E0867"/>
    <w:rsid w:val="004E0D2A"/>
    <w:rsid w:val="004E0F69"/>
    <w:rsid w:val="004E1109"/>
    <w:rsid w:val="004E13AA"/>
    <w:rsid w:val="004E14FA"/>
    <w:rsid w:val="004E1A3A"/>
    <w:rsid w:val="004E1A3E"/>
    <w:rsid w:val="004E1A82"/>
    <w:rsid w:val="004E1DC1"/>
    <w:rsid w:val="004E1EAA"/>
    <w:rsid w:val="004E20E5"/>
    <w:rsid w:val="004E27C4"/>
    <w:rsid w:val="004E2DAC"/>
    <w:rsid w:val="004E2E70"/>
    <w:rsid w:val="004E3161"/>
    <w:rsid w:val="004E382C"/>
    <w:rsid w:val="004E3A78"/>
    <w:rsid w:val="004E3C3C"/>
    <w:rsid w:val="004E3F49"/>
    <w:rsid w:val="004E3F99"/>
    <w:rsid w:val="004E3FC3"/>
    <w:rsid w:val="004E4051"/>
    <w:rsid w:val="004E46CC"/>
    <w:rsid w:val="004E49D4"/>
    <w:rsid w:val="004E4A56"/>
    <w:rsid w:val="004E4B8F"/>
    <w:rsid w:val="004E4E58"/>
    <w:rsid w:val="004E4EB2"/>
    <w:rsid w:val="004E4F71"/>
    <w:rsid w:val="004E50B4"/>
    <w:rsid w:val="004E5159"/>
    <w:rsid w:val="004E5537"/>
    <w:rsid w:val="004E5559"/>
    <w:rsid w:val="004E568A"/>
    <w:rsid w:val="004E57E1"/>
    <w:rsid w:val="004E58D9"/>
    <w:rsid w:val="004E59F5"/>
    <w:rsid w:val="004E6051"/>
    <w:rsid w:val="004E60B9"/>
    <w:rsid w:val="004E644C"/>
    <w:rsid w:val="004E65A9"/>
    <w:rsid w:val="004E68E0"/>
    <w:rsid w:val="004E69F7"/>
    <w:rsid w:val="004E6AB1"/>
    <w:rsid w:val="004E6F68"/>
    <w:rsid w:val="004E774D"/>
    <w:rsid w:val="004E79C4"/>
    <w:rsid w:val="004E7BD3"/>
    <w:rsid w:val="004E7C59"/>
    <w:rsid w:val="004E7E39"/>
    <w:rsid w:val="004F02F2"/>
    <w:rsid w:val="004F08BC"/>
    <w:rsid w:val="004F08D1"/>
    <w:rsid w:val="004F0C5F"/>
    <w:rsid w:val="004F13D7"/>
    <w:rsid w:val="004F158F"/>
    <w:rsid w:val="004F15BD"/>
    <w:rsid w:val="004F178C"/>
    <w:rsid w:val="004F1955"/>
    <w:rsid w:val="004F1DF0"/>
    <w:rsid w:val="004F20C2"/>
    <w:rsid w:val="004F24D1"/>
    <w:rsid w:val="004F2A52"/>
    <w:rsid w:val="004F2DF4"/>
    <w:rsid w:val="004F31A7"/>
    <w:rsid w:val="004F370C"/>
    <w:rsid w:val="004F3A9B"/>
    <w:rsid w:val="004F3ADE"/>
    <w:rsid w:val="004F3FFC"/>
    <w:rsid w:val="004F4088"/>
    <w:rsid w:val="004F45B1"/>
    <w:rsid w:val="004F461E"/>
    <w:rsid w:val="004F488F"/>
    <w:rsid w:val="004F48A2"/>
    <w:rsid w:val="004F4A19"/>
    <w:rsid w:val="004F4BEF"/>
    <w:rsid w:val="004F535F"/>
    <w:rsid w:val="004F5A37"/>
    <w:rsid w:val="004F5AB0"/>
    <w:rsid w:val="004F5E26"/>
    <w:rsid w:val="004F5F29"/>
    <w:rsid w:val="004F624F"/>
    <w:rsid w:val="004F69FC"/>
    <w:rsid w:val="004F6A88"/>
    <w:rsid w:val="004F6B9C"/>
    <w:rsid w:val="004F6C92"/>
    <w:rsid w:val="004F7031"/>
    <w:rsid w:val="004F7035"/>
    <w:rsid w:val="004F71A3"/>
    <w:rsid w:val="004F7210"/>
    <w:rsid w:val="004F73DB"/>
    <w:rsid w:val="004F771C"/>
    <w:rsid w:val="004F7741"/>
    <w:rsid w:val="004F794F"/>
    <w:rsid w:val="004F79D0"/>
    <w:rsid w:val="004F7A18"/>
    <w:rsid w:val="004F7C7E"/>
    <w:rsid w:val="004F7ECE"/>
    <w:rsid w:val="00500017"/>
    <w:rsid w:val="0050012C"/>
    <w:rsid w:val="00500317"/>
    <w:rsid w:val="005005F1"/>
    <w:rsid w:val="00500FF0"/>
    <w:rsid w:val="0050127D"/>
    <w:rsid w:val="005016C1"/>
    <w:rsid w:val="0050182A"/>
    <w:rsid w:val="0050183B"/>
    <w:rsid w:val="00501861"/>
    <w:rsid w:val="0050188A"/>
    <w:rsid w:val="005018E7"/>
    <w:rsid w:val="00501B49"/>
    <w:rsid w:val="00501BE7"/>
    <w:rsid w:val="00501D41"/>
    <w:rsid w:val="005026B7"/>
    <w:rsid w:val="005029E0"/>
    <w:rsid w:val="00502AC8"/>
    <w:rsid w:val="00502BED"/>
    <w:rsid w:val="00503084"/>
    <w:rsid w:val="00503278"/>
    <w:rsid w:val="00503346"/>
    <w:rsid w:val="005039A7"/>
    <w:rsid w:val="00503B34"/>
    <w:rsid w:val="00503FD6"/>
    <w:rsid w:val="00504495"/>
    <w:rsid w:val="005045B4"/>
    <w:rsid w:val="005047C9"/>
    <w:rsid w:val="0050487D"/>
    <w:rsid w:val="00504AE0"/>
    <w:rsid w:val="00504B5D"/>
    <w:rsid w:val="00504BDB"/>
    <w:rsid w:val="00504D37"/>
    <w:rsid w:val="005052C7"/>
    <w:rsid w:val="00505757"/>
    <w:rsid w:val="005057AA"/>
    <w:rsid w:val="005058C5"/>
    <w:rsid w:val="005059CF"/>
    <w:rsid w:val="00505DC6"/>
    <w:rsid w:val="00505F18"/>
    <w:rsid w:val="00505F5F"/>
    <w:rsid w:val="0050604D"/>
    <w:rsid w:val="0050622E"/>
    <w:rsid w:val="005066F8"/>
    <w:rsid w:val="005067FA"/>
    <w:rsid w:val="005068D6"/>
    <w:rsid w:val="00506DF4"/>
    <w:rsid w:val="00506F54"/>
    <w:rsid w:val="005071BC"/>
    <w:rsid w:val="00507978"/>
    <w:rsid w:val="00507D6E"/>
    <w:rsid w:val="00507DFA"/>
    <w:rsid w:val="00507FB6"/>
    <w:rsid w:val="00510781"/>
    <w:rsid w:val="005107E9"/>
    <w:rsid w:val="00510928"/>
    <w:rsid w:val="00510CEB"/>
    <w:rsid w:val="00510EEF"/>
    <w:rsid w:val="00511633"/>
    <w:rsid w:val="0051167B"/>
    <w:rsid w:val="005116BA"/>
    <w:rsid w:val="00511A81"/>
    <w:rsid w:val="00511C2C"/>
    <w:rsid w:val="00511CB6"/>
    <w:rsid w:val="00511DC3"/>
    <w:rsid w:val="00512649"/>
    <w:rsid w:val="00512726"/>
    <w:rsid w:val="00512935"/>
    <w:rsid w:val="00512B55"/>
    <w:rsid w:val="00512B9A"/>
    <w:rsid w:val="00512E56"/>
    <w:rsid w:val="0051303E"/>
    <w:rsid w:val="00513067"/>
    <w:rsid w:val="005133C8"/>
    <w:rsid w:val="005134C9"/>
    <w:rsid w:val="005136E3"/>
    <w:rsid w:val="005137F8"/>
    <w:rsid w:val="005138D5"/>
    <w:rsid w:val="00513CD4"/>
    <w:rsid w:val="00514062"/>
    <w:rsid w:val="0051423B"/>
    <w:rsid w:val="00514362"/>
    <w:rsid w:val="00514670"/>
    <w:rsid w:val="00514697"/>
    <w:rsid w:val="00514E11"/>
    <w:rsid w:val="005151B9"/>
    <w:rsid w:val="005152F9"/>
    <w:rsid w:val="005153E0"/>
    <w:rsid w:val="005155C9"/>
    <w:rsid w:val="005155EC"/>
    <w:rsid w:val="00515731"/>
    <w:rsid w:val="00515AA1"/>
    <w:rsid w:val="00515C76"/>
    <w:rsid w:val="00515DE6"/>
    <w:rsid w:val="00516053"/>
    <w:rsid w:val="00516262"/>
    <w:rsid w:val="005168EB"/>
    <w:rsid w:val="0051691A"/>
    <w:rsid w:val="00516A9C"/>
    <w:rsid w:val="00516C7F"/>
    <w:rsid w:val="00516E9E"/>
    <w:rsid w:val="00516EDB"/>
    <w:rsid w:val="00516F08"/>
    <w:rsid w:val="00516F5B"/>
    <w:rsid w:val="00516FB0"/>
    <w:rsid w:val="00517DCC"/>
    <w:rsid w:val="00517DDB"/>
    <w:rsid w:val="00517E8F"/>
    <w:rsid w:val="005200CB"/>
    <w:rsid w:val="00520153"/>
    <w:rsid w:val="005203E3"/>
    <w:rsid w:val="005209ED"/>
    <w:rsid w:val="00520BF6"/>
    <w:rsid w:val="00520F9D"/>
    <w:rsid w:val="00521490"/>
    <w:rsid w:val="0052167B"/>
    <w:rsid w:val="005217D6"/>
    <w:rsid w:val="00521DC7"/>
    <w:rsid w:val="00522101"/>
    <w:rsid w:val="00522145"/>
    <w:rsid w:val="005223D0"/>
    <w:rsid w:val="00522410"/>
    <w:rsid w:val="0052250F"/>
    <w:rsid w:val="00522FD9"/>
    <w:rsid w:val="00523063"/>
    <w:rsid w:val="005231F0"/>
    <w:rsid w:val="005234A0"/>
    <w:rsid w:val="0052352E"/>
    <w:rsid w:val="0052391C"/>
    <w:rsid w:val="0052395F"/>
    <w:rsid w:val="00523B96"/>
    <w:rsid w:val="005244DA"/>
    <w:rsid w:val="00525097"/>
    <w:rsid w:val="00525159"/>
    <w:rsid w:val="00525539"/>
    <w:rsid w:val="005257E7"/>
    <w:rsid w:val="005258C8"/>
    <w:rsid w:val="00525C20"/>
    <w:rsid w:val="00526118"/>
    <w:rsid w:val="00526344"/>
    <w:rsid w:val="00526370"/>
    <w:rsid w:val="0052671F"/>
    <w:rsid w:val="0052713E"/>
    <w:rsid w:val="00527269"/>
    <w:rsid w:val="005276A7"/>
    <w:rsid w:val="005279D8"/>
    <w:rsid w:val="00527C6A"/>
    <w:rsid w:val="00527E0D"/>
    <w:rsid w:val="00527E10"/>
    <w:rsid w:val="00530114"/>
    <w:rsid w:val="005303F3"/>
    <w:rsid w:val="005304EC"/>
    <w:rsid w:val="00530593"/>
    <w:rsid w:val="00530757"/>
    <w:rsid w:val="00530FA2"/>
    <w:rsid w:val="005313AB"/>
    <w:rsid w:val="005314CC"/>
    <w:rsid w:val="005317E8"/>
    <w:rsid w:val="00531A59"/>
    <w:rsid w:val="00531AAB"/>
    <w:rsid w:val="00531B54"/>
    <w:rsid w:val="00531B67"/>
    <w:rsid w:val="005325CB"/>
    <w:rsid w:val="0053268E"/>
    <w:rsid w:val="00532827"/>
    <w:rsid w:val="005329DA"/>
    <w:rsid w:val="00532AC9"/>
    <w:rsid w:val="00532B05"/>
    <w:rsid w:val="00532E03"/>
    <w:rsid w:val="00532E0D"/>
    <w:rsid w:val="00532F4D"/>
    <w:rsid w:val="00533075"/>
    <w:rsid w:val="005331B3"/>
    <w:rsid w:val="005331F2"/>
    <w:rsid w:val="00533299"/>
    <w:rsid w:val="005335E5"/>
    <w:rsid w:val="00533854"/>
    <w:rsid w:val="00533920"/>
    <w:rsid w:val="005340F6"/>
    <w:rsid w:val="00534139"/>
    <w:rsid w:val="0053430A"/>
    <w:rsid w:val="0053481A"/>
    <w:rsid w:val="00534C12"/>
    <w:rsid w:val="00534D7E"/>
    <w:rsid w:val="00534EFA"/>
    <w:rsid w:val="0053518B"/>
    <w:rsid w:val="005352A6"/>
    <w:rsid w:val="005352B6"/>
    <w:rsid w:val="005355A4"/>
    <w:rsid w:val="0053584A"/>
    <w:rsid w:val="00535866"/>
    <w:rsid w:val="005359E4"/>
    <w:rsid w:val="00535BDC"/>
    <w:rsid w:val="00535DF7"/>
    <w:rsid w:val="00535E04"/>
    <w:rsid w:val="0053627A"/>
    <w:rsid w:val="0053656A"/>
    <w:rsid w:val="005367B4"/>
    <w:rsid w:val="005367D4"/>
    <w:rsid w:val="005367E9"/>
    <w:rsid w:val="00536D96"/>
    <w:rsid w:val="0053746D"/>
    <w:rsid w:val="00537594"/>
    <w:rsid w:val="00537617"/>
    <w:rsid w:val="00537821"/>
    <w:rsid w:val="00537B88"/>
    <w:rsid w:val="00537D09"/>
    <w:rsid w:val="005401B6"/>
    <w:rsid w:val="00540764"/>
    <w:rsid w:val="005410D6"/>
    <w:rsid w:val="00541447"/>
    <w:rsid w:val="0054155C"/>
    <w:rsid w:val="0054170B"/>
    <w:rsid w:val="00541CA0"/>
    <w:rsid w:val="00541E80"/>
    <w:rsid w:val="005423C0"/>
    <w:rsid w:val="00542C42"/>
    <w:rsid w:val="00542CF1"/>
    <w:rsid w:val="00542E3B"/>
    <w:rsid w:val="0054330F"/>
    <w:rsid w:val="00543445"/>
    <w:rsid w:val="00543727"/>
    <w:rsid w:val="005439E9"/>
    <w:rsid w:val="00543A7D"/>
    <w:rsid w:val="00543BD1"/>
    <w:rsid w:val="00543BF8"/>
    <w:rsid w:val="005441F4"/>
    <w:rsid w:val="00544794"/>
    <w:rsid w:val="0054480C"/>
    <w:rsid w:val="00544A84"/>
    <w:rsid w:val="0054572C"/>
    <w:rsid w:val="00545832"/>
    <w:rsid w:val="00545972"/>
    <w:rsid w:val="00545D77"/>
    <w:rsid w:val="00546145"/>
    <w:rsid w:val="0054614E"/>
    <w:rsid w:val="00546277"/>
    <w:rsid w:val="005467E2"/>
    <w:rsid w:val="005468ED"/>
    <w:rsid w:val="00546B4D"/>
    <w:rsid w:val="00546B9B"/>
    <w:rsid w:val="005473F6"/>
    <w:rsid w:val="0054747F"/>
    <w:rsid w:val="0054796B"/>
    <w:rsid w:val="005479A8"/>
    <w:rsid w:val="00547DB6"/>
    <w:rsid w:val="00547FF2"/>
    <w:rsid w:val="005507FC"/>
    <w:rsid w:val="0055098E"/>
    <w:rsid w:val="00551135"/>
    <w:rsid w:val="0055169A"/>
    <w:rsid w:val="005516CF"/>
    <w:rsid w:val="0055171D"/>
    <w:rsid w:val="005519E5"/>
    <w:rsid w:val="00551A11"/>
    <w:rsid w:val="00551F65"/>
    <w:rsid w:val="00552230"/>
    <w:rsid w:val="00552918"/>
    <w:rsid w:val="00552B1F"/>
    <w:rsid w:val="00552FB0"/>
    <w:rsid w:val="005531D8"/>
    <w:rsid w:val="005533A4"/>
    <w:rsid w:val="0055377A"/>
    <w:rsid w:val="00553BE0"/>
    <w:rsid w:val="00553D28"/>
    <w:rsid w:val="00553D52"/>
    <w:rsid w:val="00553F37"/>
    <w:rsid w:val="00554392"/>
    <w:rsid w:val="005543D2"/>
    <w:rsid w:val="0055470F"/>
    <w:rsid w:val="00554800"/>
    <w:rsid w:val="005548A7"/>
    <w:rsid w:val="00554A34"/>
    <w:rsid w:val="00554CC9"/>
    <w:rsid w:val="0055540A"/>
    <w:rsid w:val="005554BC"/>
    <w:rsid w:val="0055582E"/>
    <w:rsid w:val="00555A71"/>
    <w:rsid w:val="00555ABC"/>
    <w:rsid w:val="00555CB3"/>
    <w:rsid w:val="00555D21"/>
    <w:rsid w:val="00555DF6"/>
    <w:rsid w:val="00555EF5"/>
    <w:rsid w:val="00555FCD"/>
    <w:rsid w:val="00556147"/>
    <w:rsid w:val="0055619E"/>
    <w:rsid w:val="0055646D"/>
    <w:rsid w:val="0055650D"/>
    <w:rsid w:val="005565FF"/>
    <w:rsid w:val="00556ABB"/>
    <w:rsid w:val="00556C2A"/>
    <w:rsid w:val="00556CA1"/>
    <w:rsid w:val="0055703F"/>
    <w:rsid w:val="00557071"/>
    <w:rsid w:val="00557235"/>
    <w:rsid w:val="0055723F"/>
    <w:rsid w:val="00557266"/>
    <w:rsid w:val="00557274"/>
    <w:rsid w:val="0055759A"/>
    <w:rsid w:val="005577F0"/>
    <w:rsid w:val="00557D6D"/>
    <w:rsid w:val="005600C4"/>
    <w:rsid w:val="005600D5"/>
    <w:rsid w:val="005606F3"/>
    <w:rsid w:val="00560CEF"/>
    <w:rsid w:val="00560D94"/>
    <w:rsid w:val="00560ECD"/>
    <w:rsid w:val="00561008"/>
    <w:rsid w:val="00561025"/>
    <w:rsid w:val="0056136C"/>
    <w:rsid w:val="00561383"/>
    <w:rsid w:val="0056170F"/>
    <w:rsid w:val="005617E9"/>
    <w:rsid w:val="00561909"/>
    <w:rsid w:val="00561C81"/>
    <w:rsid w:val="00561E39"/>
    <w:rsid w:val="00562010"/>
    <w:rsid w:val="005623DF"/>
    <w:rsid w:val="00562488"/>
    <w:rsid w:val="0056285F"/>
    <w:rsid w:val="00562CBB"/>
    <w:rsid w:val="00562CD1"/>
    <w:rsid w:val="00562D0B"/>
    <w:rsid w:val="00562DAA"/>
    <w:rsid w:val="00562EA4"/>
    <w:rsid w:val="00562EEE"/>
    <w:rsid w:val="00562F17"/>
    <w:rsid w:val="005630FA"/>
    <w:rsid w:val="0056319D"/>
    <w:rsid w:val="005631C6"/>
    <w:rsid w:val="00563207"/>
    <w:rsid w:val="00563303"/>
    <w:rsid w:val="00563349"/>
    <w:rsid w:val="00563440"/>
    <w:rsid w:val="005637D4"/>
    <w:rsid w:val="00563857"/>
    <w:rsid w:val="00563D00"/>
    <w:rsid w:val="00563E72"/>
    <w:rsid w:val="00563EC4"/>
    <w:rsid w:val="00564687"/>
    <w:rsid w:val="0056481F"/>
    <w:rsid w:val="00564C7B"/>
    <w:rsid w:val="00564F0B"/>
    <w:rsid w:val="005654C4"/>
    <w:rsid w:val="00565781"/>
    <w:rsid w:val="005658FC"/>
    <w:rsid w:val="00565A87"/>
    <w:rsid w:val="00565BA2"/>
    <w:rsid w:val="00565D52"/>
    <w:rsid w:val="00565D8D"/>
    <w:rsid w:val="00565D9F"/>
    <w:rsid w:val="00566055"/>
    <w:rsid w:val="00566436"/>
    <w:rsid w:val="00566984"/>
    <w:rsid w:val="00566AA0"/>
    <w:rsid w:val="00566B05"/>
    <w:rsid w:val="00567187"/>
    <w:rsid w:val="005678E0"/>
    <w:rsid w:val="00567C80"/>
    <w:rsid w:val="00570159"/>
    <w:rsid w:val="0057039A"/>
    <w:rsid w:val="0057079C"/>
    <w:rsid w:val="00570F63"/>
    <w:rsid w:val="0057106C"/>
    <w:rsid w:val="005710CD"/>
    <w:rsid w:val="005712F3"/>
    <w:rsid w:val="00571541"/>
    <w:rsid w:val="005718FA"/>
    <w:rsid w:val="00571A6B"/>
    <w:rsid w:val="00571E62"/>
    <w:rsid w:val="005723FC"/>
    <w:rsid w:val="00572527"/>
    <w:rsid w:val="0057270F"/>
    <w:rsid w:val="00572DA0"/>
    <w:rsid w:val="00572ECB"/>
    <w:rsid w:val="00572F3E"/>
    <w:rsid w:val="00572FA5"/>
    <w:rsid w:val="00573A1E"/>
    <w:rsid w:val="00573D5A"/>
    <w:rsid w:val="00574154"/>
    <w:rsid w:val="005741B0"/>
    <w:rsid w:val="00574295"/>
    <w:rsid w:val="00574460"/>
    <w:rsid w:val="00574549"/>
    <w:rsid w:val="005747C6"/>
    <w:rsid w:val="00574E16"/>
    <w:rsid w:val="00575034"/>
    <w:rsid w:val="0057542A"/>
    <w:rsid w:val="005755EC"/>
    <w:rsid w:val="005756C1"/>
    <w:rsid w:val="0057583B"/>
    <w:rsid w:val="0057584A"/>
    <w:rsid w:val="005758B7"/>
    <w:rsid w:val="00575DE0"/>
    <w:rsid w:val="00575E08"/>
    <w:rsid w:val="00576509"/>
    <w:rsid w:val="0057685E"/>
    <w:rsid w:val="005769E3"/>
    <w:rsid w:val="00576D59"/>
    <w:rsid w:val="00576F3A"/>
    <w:rsid w:val="00576F9E"/>
    <w:rsid w:val="00577036"/>
    <w:rsid w:val="005773B8"/>
    <w:rsid w:val="0057781C"/>
    <w:rsid w:val="00577AE7"/>
    <w:rsid w:val="00577DFC"/>
    <w:rsid w:val="0058005B"/>
    <w:rsid w:val="005801BB"/>
    <w:rsid w:val="005801C3"/>
    <w:rsid w:val="005803F0"/>
    <w:rsid w:val="00580580"/>
    <w:rsid w:val="005807DA"/>
    <w:rsid w:val="00580B27"/>
    <w:rsid w:val="00580C25"/>
    <w:rsid w:val="00580C8B"/>
    <w:rsid w:val="00580CBB"/>
    <w:rsid w:val="00580F51"/>
    <w:rsid w:val="005810BA"/>
    <w:rsid w:val="005810EC"/>
    <w:rsid w:val="005811D0"/>
    <w:rsid w:val="00581307"/>
    <w:rsid w:val="00581515"/>
    <w:rsid w:val="005816E4"/>
    <w:rsid w:val="00581923"/>
    <w:rsid w:val="005823E5"/>
    <w:rsid w:val="00582911"/>
    <w:rsid w:val="00582ABC"/>
    <w:rsid w:val="00582B8E"/>
    <w:rsid w:val="00582BB8"/>
    <w:rsid w:val="005831EF"/>
    <w:rsid w:val="005838A7"/>
    <w:rsid w:val="005838DC"/>
    <w:rsid w:val="00583B5C"/>
    <w:rsid w:val="00583CA3"/>
    <w:rsid w:val="00583CDC"/>
    <w:rsid w:val="00583F28"/>
    <w:rsid w:val="00584360"/>
    <w:rsid w:val="00584781"/>
    <w:rsid w:val="00584829"/>
    <w:rsid w:val="00584955"/>
    <w:rsid w:val="00584B58"/>
    <w:rsid w:val="00584C84"/>
    <w:rsid w:val="00584CB4"/>
    <w:rsid w:val="00584E7B"/>
    <w:rsid w:val="00584F43"/>
    <w:rsid w:val="00585047"/>
    <w:rsid w:val="005850AC"/>
    <w:rsid w:val="005851FF"/>
    <w:rsid w:val="005853B3"/>
    <w:rsid w:val="00585446"/>
    <w:rsid w:val="0058561B"/>
    <w:rsid w:val="00585814"/>
    <w:rsid w:val="00585E56"/>
    <w:rsid w:val="00586056"/>
    <w:rsid w:val="00586995"/>
    <w:rsid w:val="00586B94"/>
    <w:rsid w:val="00586E16"/>
    <w:rsid w:val="0058731D"/>
    <w:rsid w:val="0058775C"/>
    <w:rsid w:val="005877AB"/>
    <w:rsid w:val="0058787E"/>
    <w:rsid w:val="00587A71"/>
    <w:rsid w:val="00587ABF"/>
    <w:rsid w:val="005902BD"/>
    <w:rsid w:val="005905DD"/>
    <w:rsid w:val="005909A6"/>
    <w:rsid w:val="00590F48"/>
    <w:rsid w:val="0059131B"/>
    <w:rsid w:val="0059150A"/>
    <w:rsid w:val="00591620"/>
    <w:rsid w:val="005918CF"/>
    <w:rsid w:val="005919AD"/>
    <w:rsid w:val="00591A8A"/>
    <w:rsid w:val="005920FB"/>
    <w:rsid w:val="00592925"/>
    <w:rsid w:val="00592999"/>
    <w:rsid w:val="00592ACA"/>
    <w:rsid w:val="00592BB0"/>
    <w:rsid w:val="005931FF"/>
    <w:rsid w:val="0059357B"/>
    <w:rsid w:val="0059361D"/>
    <w:rsid w:val="00593971"/>
    <w:rsid w:val="00593A48"/>
    <w:rsid w:val="00593BA9"/>
    <w:rsid w:val="00593ECE"/>
    <w:rsid w:val="00593FE7"/>
    <w:rsid w:val="005940E2"/>
    <w:rsid w:val="0059417D"/>
    <w:rsid w:val="005942E8"/>
    <w:rsid w:val="00594629"/>
    <w:rsid w:val="0059469D"/>
    <w:rsid w:val="00594A90"/>
    <w:rsid w:val="00594C0B"/>
    <w:rsid w:val="00594D79"/>
    <w:rsid w:val="00594DA6"/>
    <w:rsid w:val="00594FE1"/>
    <w:rsid w:val="00595129"/>
    <w:rsid w:val="00595B97"/>
    <w:rsid w:val="00595BE1"/>
    <w:rsid w:val="00595CCB"/>
    <w:rsid w:val="0059617E"/>
    <w:rsid w:val="005961E0"/>
    <w:rsid w:val="00596418"/>
    <w:rsid w:val="005964DE"/>
    <w:rsid w:val="00596564"/>
    <w:rsid w:val="005965F3"/>
    <w:rsid w:val="00596D2B"/>
    <w:rsid w:val="00596FC5"/>
    <w:rsid w:val="0059703D"/>
    <w:rsid w:val="005972C0"/>
    <w:rsid w:val="00597334"/>
    <w:rsid w:val="005973A4"/>
    <w:rsid w:val="00597A94"/>
    <w:rsid w:val="00597C60"/>
    <w:rsid w:val="005A002D"/>
    <w:rsid w:val="005A050B"/>
    <w:rsid w:val="005A085F"/>
    <w:rsid w:val="005A0AA1"/>
    <w:rsid w:val="005A0E2D"/>
    <w:rsid w:val="005A0EDA"/>
    <w:rsid w:val="005A106D"/>
    <w:rsid w:val="005A10E3"/>
    <w:rsid w:val="005A11C0"/>
    <w:rsid w:val="005A129B"/>
    <w:rsid w:val="005A1399"/>
    <w:rsid w:val="005A1469"/>
    <w:rsid w:val="005A1992"/>
    <w:rsid w:val="005A1B6D"/>
    <w:rsid w:val="005A1B86"/>
    <w:rsid w:val="005A1BB9"/>
    <w:rsid w:val="005A1D02"/>
    <w:rsid w:val="005A1FB3"/>
    <w:rsid w:val="005A1FF2"/>
    <w:rsid w:val="005A20D5"/>
    <w:rsid w:val="005A22BF"/>
    <w:rsid w:val="005A2561"/>
    <w:rsid w:val="005A266A"/>
    <w:rsid w:val="005A2B30"/>
    <w:rsid w:val="005A2D53"/>
    <w:rsid w:val="005A2E1D"/>
    <w:rsid w:val="005A3047"/>
    <w:rsid w:val="005A31CE"/>
    <w:rsid w:val="005A366E"/>
    <w:rsid w:val="005A37A9"/>
    <w:rsid w:val="005A37FF"/>
    <w:rsid w:val="005A3901"/>
    <w:rsid w:val="005A3A96"/>
    <w:rsid w:val="005A3BE6"/>
    <w:rsid w:val="005A3EEB"/>
    <w:rsid w:val="005A478C"/>
    <w:rsid w:val="005A4B16"/>
    <w:rsid w:val="005A4BAE"/>
    <w:rsid w:val="005A4FEA"/>
    <w:rsid w:val="005A4FF2"/>
    <w:rsid w:val="005A526D"/>
    <w:rsid w:val="005A53C8"/>
    <w:rsid w:val="005A55E5"/>
    <w:rsid w:val="005A56E1"/>
    <w:rsid w:val="005A5763"/>
    <w:rsid w:val="005A57B2"/>
    <w:rsid w:val="005A60FC"/>
    <w:rsid w:val="005A654C"/>
    <w:rsid w:val="005A6657"/>
    <w:rsid w:val="005A68FF"/>
    <w:rsid w:val="005A6ADE"/>
    <w:rsid w:val="005A6B7C"/>
    <w:rsid w:val="005A6C20"/>
    <w:rsid w:val="005A6EC2"/>
    <w:rsid w:val="005A6FD3"/>
    <w:rsid w:val="005A70AD"/>
    <w:rsid w:val="005A71C3"/>
    <w:rsid w:val="005A7214"/>
    <w:rsid w:val="005A73E5"/>
    <w:rsid w:val="005A75C4"/>
    <w:rsid w:val="005A7718"/>
    <w:rsid w:val="005A77EE"/>
    <w:rsid w:val="005A7C44"/>
    <w:rsid w:val="005A7D8A"/>
    <w:rsid w:val="005A7F42"/>
    <w:rsid w:val="005B03C8"/>
    <w:rsid w:val="005B064A"/>
    <w:rsid w:val="005B0A82"/>
    <w:rsid w:val="005B131D"/>
    <w:rsid w:val="005B134D"/>
    <w:rsid w:val="005B15F0"/>
    <w:rsid w:val="005B1694"/>
    <w:rsid w:val="005B1696"/>
    <w:rsid w:val="005B17B6"/>
    <w:rsid w:val="005B1870"/>
    <w:rsid w:val="005B198C"/>
    <w:rsid w:val="005B1B19"/>
    <w:rsid w:val="005B1BE3"/>
    <w:rsid w:val="005B1C64"/>
    <w:rsid w:val="005B1E8B"/>
    <w:rsid w:val="005B2279"/>
    <w:rsid w:val="005B235F"/>
    <w:rsid w:val="005B2602"/>
    <w:rsid w:val="005B28B7"/>
    <w:rsid w:val="005B2931"/>
    <w:rsid w:val="005B2AED"/>
    <w:rsid w:val="005B2BAA"/>
    <w:rsid w:val="005B2E98"/>
    <w:rsid w:val="005B3619"/>
    <w:rsid w:val="005B3D90"/>
    <w:rsid w:val="005B3DCA"/>
    <w:rsid w:val="005B42B0"/>
    <w:rsid w:val="005B42C6"/>
    <w:rsid w:val="005B45BB"/>
    <w:rsid w:val="005B4713"/>
    <w:rsid w:val="005B4E81"/>
    <w:rsid w:val="005B4E90"/>
    <w:rsid w:val="005B4E98"/>
    <w:rsid w:val="005B50AF"/>
    <w:rsid w:val="005B551D"/>
    <w:rsid w:val="005B5657"/>
    <w:rsid w:val="005B594E"/>
    <w:rsid w:val="005B5CFF"/>
    <w:rsid w:val="005B643A"/>
    <w:rsid w:val="005B6518"/>
    <w:rsid w:val="005B67BD"/>
    <w:rsid w:val="005B6872"/>
    <w:rsid w:val="005B6A52"/>
    <w:rsid w:val="005B6CED"/>
    <w:rsid w:val="005B6FE7"/>
    <w:rsid w:val="005B712F"/>
    <w:rsid w:val="005B7766"/>
    <w:rsid w:val="005B7775"/>
    <w:rsid w:val="005B7807"/>
    <w:rsid w:val="005B7D5E"/>
    <w:rsid w:val="005C025B"/>
    <w:rsid w:val="005C05E5"/>
    <w:rsid w:val="005C06D3"/>
    <w:rsid w:val="005C0A00"/>
    <w:rsid w:val="005C1317"/>
    <w:rsid w:val="005C15FB"/>
    <w:rsid w:val="005C1646"/>
    <w:rsid w:val="005C19BF"/>
    <w:rsid w:val="005C1BC2"/>
    <w:rsid w:val="005C1BDC"/>
    <w:rsid w:val="005C1DD6"/>
    <w:rsid w:val="005C1E92"/>
    <w:rsid w:val="005C2104"/>
    <w:rsid w:val="005C22A5"/>
    <w:rsid w:val="005C23D4"/>
    <w:rsid w:val="005C23F5"/>
    <w:rsid w:val="005C274D"/>
    <w:rsid w:val="005C28DD"/>
    <w:rsid w:val="005C2DCD"/>
    <w:rsid w:val="005C2FDC"/>
    <w:rsid w:val="005C37D1"/>
    <w:rsid w:val="005C3E97"/>
    <w:rsid w:val="005C42D0"/>
    <w:rsid w:val="005C44B6"/>
    <w:rsid w:val="005C4660"/>
    <w:rsid w:val="005C46A1"/>
    <w:rsid w:val="005C4701"/>
    <w:rsid w:val="005C47C1"/>
    <w:rsid w:val="005C49CB"/>
    <w:rsid w:val="005C49E6"/>
    <w:rsid w:val="005C4BD1"/>
    <w:rsid w:val="005C4E42"/>
    <w:rsid w:val="005C4EF6"/>
    <w:rsid w:val="005C5090"/>
    <w:rsid w:val="005C51EA"/>
    <w:rsid w:val="005C542C"/>
    <w:rsid w:val="005C551D"/>
    <w:rsid w:val="005C5586"/>
    <w:rsid w:val="005C559E"/>
    <w:rsid w:val="005C5764"/>
    <w:rsid w:val="005C577B"/>
    <w:rsid w:val="005C58BC"/>
    <w:rsid w:val="005C5CB2"/>
    <w:rsid w:val="005C5EF8"/>
    <w:rsid w:val="005C6187"/>
    <w:rsid w:val="005C623C"/>
    <w:rsid w:val="005C64AB"/>
    <w:rsid w:val="005C65AD"/>
    <w:rsid w:val="005C664C"/>
    <w:rsid w:val="005C6970"/>
    <w:rsid w:val="005C6A8F"/>
    <w:rsid w:val="005C6B4E"/>
    <w:rsid w:val="005C6E2A"/>
    <w:rsid w:val="005C726B"/>
    <w:rsid w:val="005C73CD"/>
    <w:rsid w:val="005C784F"/>
    <w:rsid w:val="005C7958"/>
    <w:rsid w:val="005C7BAF"/>
    <w:rsid w:val="005C7BBC"/>
    <w:rsid w:val="005C7F25"/>
    <w:rsid w:val="005D014A"/>
    <w:rsid w:val="005D035F"/>
    <w:rsid w:val="005D0404"/>
    <w:rsid w:val="005D0560"/>
    <w:rsid w:val="005D05F5"/>
    <w:rsid w:val="005D06E6"/>
    <w:rsid w:val="005D08E8"/>
    <w:rsid w:val="005D0A05"/>
    <w:rsid w:val="005D0CE8"/>
    <w:rsid w:val="005D0CFA"/>
    <w:rsid w:val="005D0EA5"/>
    <w:rsid w:val="005D160B"/>
    <w:rsid w:val="005D17F5"/>
    <w:rsid w:val="005D1A2C"/>
    <w:rsid w:val="005D2498"/>
    <w:rsid w:val="005D24AD"/>
    <w:rsid w:val="005D257B"/>
    <w:rsid w:val="005D25BF"/>
    <w:rsid w:val="005D278E"/>
    <w:rsid w:val="005D2E4E"/>
    <w:rsid w:val="005D3122"/>
    <w:rsid w:val="005D3141"/>
    <w:rsid w:val="005D3387"/>
    <w:rsid w:val="005D34C5"/>
    <w:rsid w:val="005D3591"/>
    <w:rsid w:val="005D3676"/>
    <w:rsid w:val="005D36A2"/>
    <w:rsid w:val="005D3A5C"/>
    <w:rsid w:val="005D3FA2"/>
    <w:rsid w:val="005D4559"/>
    <w:rsid w:val="005D4757"/>
    <w:rsid w:val="005D47A7"/>
    <w:rsid w:val="005D4829"/>
    <w:rsid w:val="005D4A14"/>
    <w:rsid w:val="005D4A52"/>
    <w:rsid w:val="005D4C0F"/>
    <w:rsid w:val="005D4C7E"/>
    <w:rsid w:val="005D4D4E"/>
    <w:rsid w:val="005D4E51"/>
    <w:rsid w:val="005D512B"/>
    <w:rsid w:val="005D53A2"/>
    <w:rsid w:val="005D5426"/>
    <w:rsid w:val="005D54AC"/>
    <w:rsid w:val="005D552B"/>
    <w:rsid w:val="005D5AA3"/>
    <w:rsid w:val="005D5C4F"/>
    <w:rsid w:val="005D5CFB"/>
    <w:rsid w:val="005D5E82"/>
    <w:rsid w:val="005D6372"/>
    <w:rsid w:val="005D647A"/>
    <w:rsid w:val="005D64F4"/>
    <w:rsid w:val="005D6A19"/>
    <w:rsid w:val="005D72EB"/>
    <w:rsid w:val="005D731B"/>
    <w:rsid w:val="005D73EF"/>
    <w:rsid w:val="005D7679"/>
    <w:rsid w:val="005D771D"/>
    <w:rsid w:val="005D7804"/>
    <w:rsid w:val="005D7931"/>
    <w:rsid w:val="005D7A81"/>
    <w:rsid w:val="005E0155"/>
    <w:rsid w:val="005E0655"/>
    <w:rsid w:val="005E0AC8"/>
    <w:rsid w:val="005E0B90"/>
    <w:rsid w:val="005E0CE8"/>
    <w:rsid w:val="005E0D8B"/>
    <w:rsid w:val="005E0ED9"/>
    <w:rsid w:val="005E19B7"/>
    <w:rsid w:val="005E1B86"/>
    <w:rsid w:val="005E1D47"/>
    <w:rsid w:val="005E1F60"/>
    <w:rsid w:val="005E20A5"/>
    <w:rsid w:val="005E263E"/>
    <w:rsid w:val="005E26B9"/>
    <w:rsid w:val="005E27AF"/>
    <w:rsid w:val="005E2823"/>
    <w:rsid w:val="005E28BF"/>
    <w:rsid w:val="005E2955"/>
    <w:rsid w:val="005E297E"/>
    <w:rsid w:val="005E2BEC"/>
    <w:rsid w:val="005E2E4B"/>
    <w:rsid w:val="005E3132"/>
    <w:rsid w:val="005E3656"/>
    <w:rsid w:val="005E38EA"/>
    <w:rsid w:val="005E3D64"/>
    <w:rsid w:val="005E3F97"/>
    <w:rsid w:val="005E3FBF"/>
    <w:rsid w:val="005E448D"/>
    <w:rsid w:val="005E46A2"/>
    <w:rsid w:val="005E47BD"/>
    <w:rsid w:val="005E47ED"/>
    <w:rsid w:val="005E486D"/>
    <w:rsid w:val="005E49D9"/>
    <w:rsid w:val="005E4B73"/>
    <w:rsid w:val="005E4C38"/>
    <w:rsid w:val="005E4D07"/>
    <w:rsid w:val="005E53CE"/>
    <w:rsid w:val="005E53D4"/>
    <w:rsid w:val="005E5A7C"/>
    <w:rsid w:val="005E5BAA"/>
    <w:rsid w:val="005E5BBC"/>
    <w:rsid w:val="005E5C72"/>
    <w:rsid w:val="005E5CF4"/>
    <w:rsid w:val="005E5FCD"/>
    <w:rsid w:val="005E6023"/>
    <w:rsid w:val="005E6160"/>
    <w:rsid w:val="005E61B3"/>
    <w:rsid w:val="005E6295"/>
    <w:rsid w:val="005E6345"/>
    <w:rsid w:val="005E63F0"/>
    <w:rsid w:val="005E6938"/>
    <w:rsid w:val="005E6C2A"/>
    <w:rsid w:val="005E6DB3"/>
    <w:rsid w:val="005E7034"/>
    <w:rsid w:val="005E7225"/>
    <w:rsid w:val="005E72CC"/>
    <w:rsid w:val="005E761A"/>
    <w:rsid w:val="005E7A87"/>
    <w:rsid w:val="005E7E0D"/>
    <w:rsid w:val="005E7E5B"/>
    <w:rsid w:val="005F009F"/>
    <w:rsid w:val="005F0418"/>
    <w:rsid w:val="005F0755"/>
    <w:rsid w:val="005F09DC"/>
    <w:rsid w:val="005F09EC"/>
    <w:rsid w:val="005F0A0C"/>
    <w:rsid w:val="005F0B23"/>
    <w:rsid w:val="005F0C87"/>
    <w:rsid w:val="005F1229"/>
    <w:rsid w:val="005F1378"/>
    <w:rsid w:val="005F142A"/>
    <w:rsid w:val="005F1516"/>
    <w:rsid w:val="005F178A"/>
    <w:rsid w:val="005F1928"/>
    <w:rsid w:val="005F1B79"/>
    <w:rsid w:val="005F223A"/>
    <w:rsid w:val="005F233A"/>
    <w:rsid w:val="005F2A4C"/>
    <w:rsid w:val="005F2A96"/>
    <w:rsid w:val="005F32A0"/>
    <w:rsid w:val="005F3734"/>
    <w:rsid w:val="005F38FB"/>
    <w:rsid w:val="005F396D"/>
    <w:rsid w:val="005F3AC2"/>
    <w:rsid w:val="005F3CE0"/>
    <w:rsid w:val="005F3EA1"/>
    <w:rsid w:val="005F40F5"/>
    <w:rsid w:val="005F4642"/>
    <w:rsid w:val="005F4945"/>
    <w:rsid w:val="005F4B15"/>
    <w:rsid w:val="005F4B71"/>
    <w:rsid w:val="005F4BF2"/>
    <w:rsid w:val="005F4DAA"/>
    <w:rsid w:val="005F4EDD"/>
    <w:rsid w:val="005F50B2"/>
    <w:rsid w:val="005F51D9"/>
    <w:rsid w:val="005F5219"/>
    <w:rsid w:val="005F5286"/>
    <w:rsid w:val="005F5977"/>
    <w:rsid w:val="005F5B23"/>
    <w:rsid w:val="005F5CEE"/>
    <w:rsid w:val="005F5F9B"/>
    <w:rsid w:val="005F6085"/>
    <w:rsid w:val="005F629A"/>
    <w:rsid w:val="005F66A6"/>
    <w:rsid w:val="005F6B22"/>
    <w:rsid w:val="005F6B27"/>
    <w:rsid w:val="005F6B2D"/>
    <w:rsid w:val="005F6E48"/>
    <w:rsid w:val="005F6EC7"/>
    <w:rsid w:val="005F7167"/>
    <w:rsid w:val="005F72E4"/>
    <w:rsid w:val="005F738E"/>
    <w:rsid w:val="005F73F2"/>
    <w:rsid w:val="005F784C"/>
    <w:rsid w:val="005F792A"/>
    <w:rsid w:val="005F7954"/>
    <w:rsid w:val="005F7CC0"/>
    <w:rsid w:val="00600051"/>
    <w:rsid w:val="00600416"/>
    <w:rsid w:val="00600654"/>
    <w:rsid w:val="0060097F"/>
    <w:rsid w:val="00600987"/>
    <w:rsid w:val="00600994"/>
    <w:rsid w:val="00600DB4"/>
    <w:rsid w:val="00600E72"/>
    <w:rsid w:val="00600F28"/>
    <w:rsid w:val="00601045"/>
    <w:rsid w:val="00601108"/>
    <w:rsid w:val="006011E4"/>
    <w:rsid w:val="0060138D"/>
    <w:rsid w:val="006016F1"/>
    <w:rsid w:val="00601A55"/>
    <w:rsid w:val="00601AD1"/>
    <w:rsid w:val="00601F64"/>
    <w:rsid w:val="006020C6"/>
    <w:rsid w:val="0060224B"/>
    <w:rsid w:val="00602624"/>
    <w:rsid w:val="00602B98"/>
    <w:rsid w:val="00602BB2"/>
    <w:rsid w:val="00602D81"/>
    <w:rsid w:val="00602FB6"/>
    <w:rsid w:val="00602FCC"/>
    <w:rsid w:val="006031D0"/>
    <w:rsid w:val="006031FD"/>
    <w:rsid w:val="00603234"/>
    <w:rsid w:val="0060326C"/>
    <w:rsid w:val="00603830"/>
    <w:rsid w:val="006038B8"/>
    <w:rsid w:val="00603913"/>
    <w:rsid w:val="00603BE8"/>
    <w:rsid w:val="0060405D"/>
    <w:rsid w:val="00604156"/>
    <w:rsid w:val="00604311"/>
    <w:rsid w:val="00604915"/>
    <w:rsid w:val="00604B36"/>
    <w:rsid w:val="00604DC8"/>
    <w:rsid w:val="0060501A"/>
    <w:rsid w:val="00605051"/>
    <w:rsid w:val="00605234"/>
    <w:rsid w:val="006054E7"/>
    <w:rsid w:val="006055EB"/>
    <w:rsid w:val="00605B29"/>
    <w:rsid w:val="00605C7D"/>
    <w:rsid w:val="00605C9D"/>
    <w:rsid w:val="006060C4"/>
    <w:rsid w:val="006060C8"/>
    <w:rsid w:val="00606292"/>
    <w:rsid w:val="006066B1"/>
    <w:rsid w:val="00606704"/>
    <w:rsid w:val="006067FA"/>
    <w:rsid w:val="00606930"/>
    <w:rsid w:val="00606A1A"/>
    <w:rsid w:val="00606D09"/>
    <w:rsid w:val="00607251"/>
    <w:rsid w:val="006072E1"/>
    <w:rsid w:val="006073BA"/>
    <w:rsid w:val="0060740C"/>
    <w:rsid w:val="0060747D"/>
    <w:rsid w:val="006075B9"/>
    <w:rsid w:val="006077C2"/>
    <w:rsid w:val="00607AC1"/>
    <w:rsid w:val="00607CC6"/>
    <w:rsid w:val="00610088"/>
    <w:rsid w:val="0061012B"/>
    <w:rsid w:val="006109D0"/>
    <w:rsid w:val="00610B74"/>
    <w:rsid w:val="00610D57"/>
    <w:rsid w:val="00611065"/>
    <w:rsid w:val="006117E6"/>
    <w:rsid w:val="0061188B"/>
    <w:rsid w:val="00611C1B"/>
    <w:rsid w:val="00611E30"/>
    <w:rsid w:val="00611FB8"/>
    <w:rsid w:val="00612168"/>
    <w:rsid w:val="00612193"/>
    <w:rsid w:val="00612257"/>
    <w:rsid w:val="00612267"/>
    <w:rsid w:val="00612327"/>
    <w:rsid w:val="00612459"/>
    <w:rsid w:val="00612475"/>
    <w:rsid w:val="006126FF"/>
    <w:rsid w:val="00612A4E"/>
    <w:rsid w:val="00612A67"/>
    <w:rsid w:val="00612E2B"/>
    <w:rsid w:val="00612F36"/>
    <w:rsid w:val="00613134"/>
    <w:rsid w:val="006137B1"/>
    <w:rsid w:val="0061388E"/>
    <w:rsid w:val="00613A77"/>
    <w:rsid w:val="00613B04"/>
    <w:rsid w:val="00613B5E"/>
    <w:rsid w:val="00613C02"/>
    <w:rsid w:val="00613F94"/>
    <w:rsid w:val="00614240"/>
    <w:rsid w:val="006143D8"/>
    <w:rsid w:val="00614928"/>
    <w:rsid w:val="00614A3F"/>
    <w:rsid w:val="00614A45"/>
    <w:rsid w:val="00614A59"/>
    <w:rsid w:val="00614AD1"/>
    <w:rsid w:val="00614D0B"/>
    <w:rsid w:val="00614F18"/>
    <w:rsid w:val="00615141"/>
    <w:rsid w:val="00615282"/>
    <w:rsid w:val="00615357"/>
    <w:rsid w:val="00615451"/>
    <w:rsid w:val="00615557"/>
    <w:rsid w:val="006156C0"/>
    <w:rsid w:val="00615749"/>
    <w:rsid w:val="00615AF8"/>
    <w:rsid w:val="00616096"/>
    <w:rsid w:val="006163B4"/>
    <w:rsid w:val="0061666A"/>
    <w:rsid w:val="006166D8"/>
    <w:rsid w:val="006167D4"/>
    <w:rsid w:val="006167E9"/>
    <w:rsid w:val="00616D0F"/>
    <w:rsid w:val="00616ED7"/>
    <w:rsid w:val="00617A0A"/>
    <w:rsid w:val="00617C71"/>
    <w:rsid w:val="00617D97"/>
    <w:rsid w:val="00617E4B"/>
    <w:rsid w:val="00617F01"/>
    <w:rsid w:val="00620204"/>
    <w:rsid w:val="006202A9"/>
    <w:rsid w:val="006204A4"/>
    <w:rsid w:val="006205AB"/>
    <w:rsid w:val="006206EA"/>
    <w:rsid w:val="006207E6"/>
    <w:rsid w:val="0062085C"/>
    <w:rsid w:val="006208AE"/>
    <w:rsid w:val="00620911"/>
    <w:rsid w:val="00620B13"/>
    <w:rsid w:val="00620EA8"/>
    <w:rsid w:val="006210AE"/>
    <w:rsid w:val="0062122B"/>
    <w:rsid w:val="00621261"/>
    <w:rsid w:val="006212B2"/>
    <w:rsid w:val="0062146E"/>
    <w:rsid w:val="0062150E"/>
    <w:rsid w:val="00621631"/>
    <w:rsid w:val="00621702"/>
    <w:rsid w:val="006217A3"/>
    <w:rsid w:val="00621AE3"/>
    <w:rsid w:val="00621B36"/>
    <w:rsid w:val="00621F6E"/>
    <w:rsid w:val="00622C0F"/>
    <w:rsid w:val="00622F98"/>
    <w:rsid w:val="0062325A"/>
    <w:rsid w:val="0062329D"/>
    <w:rsid w:val="006237AD"/>
    <w:rsid w:val="00623CF5"/>
    <w:rsid w:val="0062482A"/>
    <w:rsid w:val="006248D0"/>
    <w:rsid w:val="00624C8F"/>
    <w:rsid w:val="00624C93"/>
    <w:rsid w:val="00624F9E"/>
    <w:rsid w:val="00624FA0"/>
    <w:rsid w:val="0062523A"/>
    <w:rsid w:val="006257D8"/>
    <w:rsid w:val="00625B3C"/>
    <w:rsid w:val="00625D2C"/>
    <w:rsid w:val="00625E04"/>
    <w:rsid w:val="00625E24"/>
    <w:rsid w:val="00626185"/>
    <w:rsid w:val="0062651B"/>
    <w:rsid w:val="006268CB"/>
    <w:rsid w:val="00626A50"/>
    <w:rsid w:val="006273E7"/>
    <w:rsid w:val="006276C7"/>
    <w:rsid w:val="00627863"/>
    <w:rsid w:val="006278A5"/>
    <w:rsid w:val="00627C2B"/>
    <w:rsid w:val="00627D8F"/>
    <w:rsid w:val="00627DE7"/>
    <w:rsid w:val="00627E19"/>
    <w:rsid w:val="00627EFA"/>
    <w:rsid w:val="00627F32"/>
    <w:rsid w:val="006301E1"/>
    <w:rsid w:val="006301E7"/>
    <w:rsid w:val="00630270"/>
    <w:rsid w:val="006305E1"/>
    <w:rsid w:val="006306BF"/>
    <w:rsid w:val="006306D0"/>
    <w:rsid w:val="006308C1"/>
    <w:rsid w:val="0063092C"/>
    <w:rsid w:val="00630EDF"/>
    <w:rsid w:val="00630FBD"/>
    <w:rsid w:val="00630FEA"/>
    <w:rsid w:val="00631063"/>
    <w:rsid w:val="0063128D"/>
    <w:rsid w:val="0063138A"/>
    <w:rsid w:val="006314B7"/>
    <w:rsid w:val="00631774"/>
    <w:rsid w:val="00631790"/>
    <w:rsid w:val="00631BB4"/>
    <w:rsid w:val="00631C52"/>
    <w:rsid w:val="00631EAA"/>
    <w:rsid w:val="006322B9"/>
    <w:rsid w:val="006325DA"/>
    <w:rsid w:val="006328EF"/>
    <w:rsid w:val="00632A6E"/>
    <w:rsid w:val="00632ABB"/>
    <w:rsid w:val="00632F73"/>
    <w:rsid w:val="00633256"/>
    <w:rsid w:val="0063383E"/>
    <w:rsid w:val="006338EB"/>
    <w:rsid w:val="0063395E"/>
    <w:rsid w:val="00633DF5"/>
    <w:rsid w:val="00633F0C"/>
    <w:rsid w:val="0063406C"/>
    <w:rsid w:val="00634269"/>
    <w:rsid w:val="0063478D"/>
    <w:rsid w:val="00634FE5"/>
    <w:rsid w:val="006350A0"/>
    <w:rsid w:val="00635439"/>
    <w:rsid w:val="0063568E"/>
    <w:rsid w:val="00635AAE"/>
    <w:rsid w:val="00635AF7"/>
    <w:rsid w:val="00635EE2"/>
    <w:rsid w:val="006366FF"/>
    <w:rsid w:val="0063670F"/>
    <w:rsid w:val="00636EB5"/>
    <w:rsid w:val="00636EDF"/>
    <w:rsid w:val="00636F35"/>
    <w:rsid w:val="00637537"/>
    <w:rsid w:val="006376B8"/>
    <w:rsid w:val="00637A62"/>
    <w:rsid w:val="00637D20"/>
    <w:rsid w:val="00637F80"/>
    <w:rsid w:val="006400C3"/>
    <w:rsid w:val="00640183"/>
    <w:rsid w:val="00640472"/>
    <w:rsid w:val="00640EA7"/>
    <w:rsid w:val="00641747"/>
    <w:rsid w:val="006417B0"/>
    <w:rsid w:val="00641A67"/>
    <w:rsid w:val="00641C6A"/>
    <w:rsid w:val="00641E85"/>
    <w:rsid w:val="00641F42"/>
    <w:rsid w:val="00642089"/>
    <w:rsid w:val="0064211C"/>
    <w:rsid w:val="00642640"/>
    <w:rsid w:val="0064274E"/>
    <w:rsid w:val="0064294D"/>
    <w:rsid w:val="00642D38"/>
    <w:rsid w:val="0064300D"/>
    <w:rsid w:val="006431FA"/>
    <w:rsid w:val="00643298"/>
    <w:rsid w:val="006435F5"/>
    <w:rsid w:val="00643837"/>
    <w:rsid w:val="00643965"/>
    <w:rsid w:val="006439A1"/>
    <w:rsid w:val="00643A77"/>
    <w:rsid w:val="00643B9B"/>
    <w:rsid w:val="00643BC1"/>
    <w:rsid w:val="00643C64"/>
    <w:rsid w:val="00643CBC"/>
    <w:rsid w:val="00643D60"/>
    <w:rsid w:val="00643EBD"/>
    <w:rsid w:val="006448EF"/>
    <w:rsid w:val="00644910"/>
    <w:rsid w:val="00644A55"/>
    <w:rsid w:val="00644C34"/>
    <w:rsid w:val="00644EEF"/>
    <w:rsid w:val="006452E0"/>
    <w:rsid w:val="00645A79"/>
    <w:rsid w:val="00646721"/>
    <w:rsid w:val="00646A7B"/>
    <w:rsid w:val="00646EE5"/>
    <w:rsid w:val="00646F7D"/>
    <w:rsid w:val="00647282"/>
    <w:rsid w:val="00647660"/>
    <w:rsid w:val="0064788E"/>
    <w:rsid w:val="00647963"/>
    <w:rsid w:val="00647A75"/>
    <w:rsid w:val="00647B05"/>
    <w:rsid w:val="00647D99"/>
    <w:rsid w:val="00647E7B"/>
    <w:rsid w:val="00647EAF"/>
    <w:rsid w:val="00647EF6"/>
    <w:rsid w:val="00650152"/>
    <w:rsid w:val="006501DB"/>
    <w:rsid w:val="006502B7"/>
    <w:rsid w:val="0065033E"/>
    <w:rsid w:val="006506D8"/>
    <w:rsid w:val="006509AA"/>
    <w:rsid w:val="0065130F"/>
    <w:rsid w:val="006514DE"/>
    <w:rsid w:val="00651836"/>
    <w:rsid w:val="006519F5"/>
    <w:rsid w:val="00652216"/>
    <w:rsid w:val="00652452"/>
    <w:rsid w:val="0065256A"/>
    <w:rsid w:val="00652583"/>
    <w:rsid w:val="006527E3"/>
    <w:rsid w:val="00652973"/>
    <w:rsid w:val="00652993"/>
    <w:rsid w:val="006529B9"/>
    <w:rsid w:val="00652B21"/>
    <w:rsid w:val="00652C18"/>
    <w:rsid w:val="006530F7"/>
    <w:rsid w:val="006533C4"/>
    <w:rsid w:val="0065355B"/>
    <w:rsid w:val="00653614"/>
    <w:rsid w:val="006538E1"/>
    <w:rsid w:val="00653C81"/>
    <w:rsid w:val="0065423F"/>
    <w:rsid w:val="00654B7B"/>
    <w:rsid w:val="00654BE1"/>
    <w:rsid w:val="0065509F"/>
    <w:rsid w:val="006557E4"/>
    <w:rsid w:val="00655856"/>
    <w:rsid w:val="00656385"/>
    <w:rsid w:val="006565B7"/>
    <w:rsid w:val="00656B08"/>
    <w:rsid w:val="00656DDC"/>
    <w:rsid w:val="00657524"/>
    <w:rsid w:val="006579D3"/>
    <w:rsid w:val="00657B06"/>
    <w:rsid w:val="006603B9"/>
    <w:rsid w:val="0066040B"/>
    <w:rsid w:val="0066047C"/>
    <w:rsid w:val="0066049C"/>
    <w:rsid w:val="006606E1"/>
    <w:rsid w:val="00660813"/>
    <w:rsid w:val="006608D3"/>
    <w:rsid w:val="00660B0A"/>
    <w:rsid w:val="00660B39"/>
    <w:rsid w:val="00660C22"/>
    <w:rsid w:val="00660C53"/>
    <w:rsid w:val="00660DBF"/>
    <w:rsid w:val="006616A6"/>
    <w:rsid w:val="006619F9"/>
    <w:rsid w:val="00661A43"/>
    <w:rsid w:val="00661B19"/>
    <w:rsid w:val="00661BD0"/>
    <w:rsid w:val="00661D1B"/>
    <w:rsid w:val="00661FB8"/>
    <w:rsid w:val="00662111"/>
    <w:rsid w:val="006621CE"/>
    <w:rsid w:val="0066239E"/>
    <w:rsid w:val="006624BE"/>
    <w:rsid w:val="006625AA"/>
    <w:rsid w:val="00662611"/>
    <w:rsid w:val="00662AEB"/>
    <w:rsid w:val="00662DBC"/>
    <w:rsid w:val="00662F6D"/>
    <w:rsid w:val="00662FCE"/>
    <w:rsid w:val="006630C5"/>
    <w:rsid w:val="0066357F"/>
    <w:rsid w:val="0066367B"/>
    <w:rsid w:val="00663C76"/>
    <w:rsid w:val="00663FCE"/>
    <w:rsid w:val="0066401E"/>
    <w:rsid w:val="0066442D"/>
    <w:rsid w:val="006645D1"/>
    <w:rsid w:val="00664979"/>
    <w:rsid w:val="00664A1D"/>
    <w:rsid w:val="00664BF7"/>
    <w:rsid w:val="00664ED3"/>
    <w:rsid w:val="00665809"/>
    <w:rsid w:val="00665928"/>
    <w:rsid w:val="00665D95"/>
    <w:rsid w:val="00665DBD"/>
    <w:rsid w:val="00665FDE"/>
    <w:rsid w:val="006661CF"/>
    <w:rsid w:val="00666208"/>
    <w:rsid w:val="0066624E"/>
    <w:rsid w:val="00667407"/>
    <w:rsid w:val="0066760B"/>
    <w:rsid w:val="00667847"/>
    <w:rsid w:val="006679BA"/>
    <w:rsid w:val="00667B2C"/>
    <w:rsid w:val="00667F43"/>
    <w:rsid w:val="006703FC"/>
    <w:rsid w:val="006704AD"/>
    <w:rsid w:val="006709C5"/>
    <w:rsid w:val="00670CD8"/>
    <w:rsid w:val="00670D1A"/>
    <w:rsid w:val="00670E54"/>
    <w:rsid w:val="00670EF8"/>
    <w:rsid w:val="00670F7B"/>
    <w:rsid w:val="006711A7"/>
    <w:rsid w:val="006712EA"/>
    <w:rsid w:val="006712F7"/>
    <w:rsid w:val="00671384"/>
    <w:rsid w:val="0067170D"/>
    <w:rsid w:val="0067173D"/>
    <w:rsid w:val="00671A93"/>
    <w:rsid w:val="00671D99"/>
    <w:rsid w:val="00671DFF"/>
    <w:rsid w:val="00672104"/>
    <w:rsid w:val="00672E96"/>
    <w:rsid w:val="00672F96"/>
    <w:rsid w:val="00673021"/>
    <w:rsid w:val="0067305D"/>
    <w:rsid w:val="00673069"/>
    <w:rsid w:val="006732CA"/>
    <w:rsid w:val="006738C8"/>
    <w:rsid w:val="006739C5"/>
    <w:rsid w:val="00673A96"/>
    <w:rsid w:val="00673AB4"/>
    <w:rsid w:val="00673C2A"/>
    <w:rsid w:val="00673E59"/>
    <w:rsid w:val="00674208"/>
    <w:rsid w:val="006742BF"/>
    <w:rsid w:val="006742EA"/>
    <w:rsid w:val="0067441F"/>
    <w:rsid w:val="00674626"/>
    <w:rsid w:val="00674645"/>
    <w:rsid w:val="0067490A"/>
    <w:rsid w:val="00674BE2"/>
    <w:rsid w:val="00674CCC"/>
    <w:rsid w:val="006750A0"/>
    <w:rsid w:val="0067510F"/>
    <w:rsid w:val="006751BB"/>
    <w:rsid w:val="00675383"/>
    <w:rsid w:val="0067547A"/>
    <w:rsid w:val="00675480"/>
    <w:rsid w:val="00675766"/>
    <w:rsid w:val="006757F9"/>
    <w:rsid w:val="00675B17"/>
    <w:rsid w:val="00675BFE"/>
    <w:rsid w:val="00675C04"/>
    <w:rsid w:val="00675C9F"/>
    <w:rsid w:val="00675CA4"/>
    <w:rsid w:val="00675D13"/>
    <w:rsid w:val="00675E64"/>
    <w:rsid w:val="00676492"/>
    <w:rsid w:val="006765A8"/>
    <w:rsid w:val="0067662B"/>
    <w:rsid w:val="006766F0"/>
    <w:rsid w:val="0067680F"/>
    <w:rsid w:val="0067694B"/>
    <w:rsid w:val="00677782"/>
    <w:rsid w:val="006778A3"/>
    <w:rsid w:val="00677C67"/>
    <w:rsid w:val="00677D00"/>
    <w:rsid w:val="00677E48"/>
    <w:rsid w:val="00677FA1"/>
    <w:rsid w:val="006801D0"/>
    <w:rsid w:val="0068033C"/>
    <w:rsid w:val="006805E4"/>
    <w:rsid w:val="00680785"/>
    <w:rsid w:val="0068091E"/>
    <w:rsid w:val="00680D33"/>
    <w:rsid w:val="00680DBA"/>
    <w:rsid w:val="00681162"/>
    <w:rsid w:val="00681252"/>
    <w:rsid w:val="00681278"/>
    <w:rsid w:val="00681771"/>
    <w:rsid w:val="006817E3"/>
    <w:rsid w:val="00682016"/>
    <w:rsid w:val="00682415"/>
    <w:rsid w:val="006825BD"/>
    <w:rsid w:val="00682674"/>
    <w:rsid w:val="0068267D"/>
    <w:rsid w:val="006826BC"/>
    <w:rsid w:val="0068270F"/>
    <w:rsid w:val="006828C0"/>
    <w:rsid w:val="00682919"/>
    <w:rsid w:val="006829DB"/>
    <w:rsid w:val="00682EA7"/>
    <w:rsid w:val="006830D2"/>
    <w:rsid w:val="006834B0"/>
    <w:rsid w:val="006835D9"/>
    <w:rsid w:val="00683988"/>
    <w:rsid w:val="00683A07"/>
    <w:rsid w:val="00683ABE"/>
    <w:rsid w:val="00683C05"/>
    <w:rsid w:val="00683C71"/>
    <w:rsid w:val="00683E70"/>
    <w:rsid w:val="00683E93"/>
    <w:rsid w:val="00684077"/>
    <w:rsid w:val="006841FA"/>
    <w:rsid w:val="00684329"/>
    <w:rsid w:val="006844A6"/>
    <w:rsid w:val="00684C4B"/>
    <w:rsid w:val="00684DBE"/>
    <w:rsid w:val="00684EF4"/>
    <w:rsid w:val="0068517E"/>
    <w:rsid w:val="006854FF"/>
    <w:rsid w:val="006855D9"/>
    <w:rsid w:val="00685654"/>
    <w:rsid w:val="006856CE"/>
    <w:rsid w:val="00685726"/>
    <w:rsid w:val="00685AF1"/>
    <w:rsid w:val="00685E95"/>
    <w:rsid w:val="00685F77"/>
    <w:rsid w:val="006860A9"/>
    <w:rsid w:val="006862A9"/>
    <w:rsid w:val="006863FD"/>
    <w:rsid w:val="006864D1"/>
    <w:rsid w:val="00686544"/>
    <w:rsid w:val="0068665C"/>
    <w:rsid w:val="006866FF"/>
    <w:rsid w:val="00686814"/>
    <w:rsid w:val="00686B3A"/>
    <w:rsid w:val="00686D30"/>
    <w:rsid w:val="00686D4F"/>
    <w:rsid w:val="006871B8"/>
    <w:rsid w:val="006877A8"/>
    <w:rsid w:val="00687A92"/>
    <w:rsid w:val="00687B96"/>
    <w:rsid w:val="00687F1D"/>
    <w:rsid w:val="0069012A"/>
    <w:rsid w:val="00690323"/>
    <w:rsid w:val="006903EB"/>
    <w:rsid w:val="0069079B"/>
    <w:rsid w:val="00690F2D"/>
    <w:rsid w:val="00691135"/>
    <w:rsid w:val="0069146A"/>
    <w:rsid w:val="00691479"/>
    <w:rsid w:val="006915F9"/>
    <w:rsid w:val="0069165C"/>
    <w:rsid w:val="00691872"/>
    <w:rsid w:val="00691998"/>
    <w:rsid w:val="00691B74"/>
    <w:rsid w:val="00691C1D"/>
    <w:rsid w:val="00691C90"/>
    <w:rsid w:val="00691CD7"/>
    <w:rsid w:val="00691E91"/>
    <w:rsid w:val="00692204"/>
    <w:rsid w:val="00692384"/>
    <w:rsid w:val="00692630"/>
    <w:rsid w:val="006927F2"/>
    <w:rsid w:val="006928C0"/>
    <w:rsid w:val="00692A05"/>
    <w:rsid w:val="00692A17"/>
    <w:rsid w:val="00692B24"/>
    <w:rsid w:val="00692BE9"/>
    <w:rsid w:val="00692D74"/>
    <w:rsid w:val="00692E12"/>
    <w:rsid w:val="0069309E"/>
    <w:rsid w:val="006930E0"/>
    <w:rsid w:val="0069326E"/>
    <w:rsid w:val="006937C1"/>
    <w:rsid w:val="006938D1"/>
    <w:rsid w:val="00693C6E"/>
    <w:rsid w:val="00693CEC"/>
    <w:rsid w:val="00693F24"/>
    <w:rsid w:val="00693FB3"/>
    <w:rsid w:val="006943BA"/>
    <w:rsid w:val="006946AD"/>
    <w:rsid w:val="00694C83"/>
    <w:rsid w:val="0069571B"/>
    <w:rsid w:val="006959A7"/>
    <w:rsid w:val="00695BE3"/>
    <w:rsid w:val="00695CB2"/>
    <w:rsid w:val="00695FEC"/>
    <w:rsid w:val="0069608A"/>
    <w:rsid w:val="0069615E"/>
    <w:rsid w:val="006961A8"/>
    <w:rsid w:val="006962A7"/>
    <w:rsid w:val="006962D0"/>
    <w:rsid w:val="006965B1"/>
    <w:rsid w:val="006965EE"/>
    <w:rsid w:val="00696857"/>
    <w:rsid w:val="006969A5"/>
    <w:rsid w:val="00696B1E"/>
    <w:rsid w:val="00696C78"/>
    <w:rsid w:val="006972AF"/>
    <w:rsid w:val="006972D0"/>
    <w:rsid w:val="00697353"/>
    <w:rsid w:val="006977D1"/>
    <w:rsid w:val="00697995"/>
    <w:rsid w:val="006A016B"/>
    <w:rsid w:val="006A0546"/>
    <w:rsid w:val="006A091C"/>
    <w:rsid w:val="006A0E37"/>
    <w:rsid w:val="006A120B"/>
    <w:rsid w:val="006A128B"/>
    <w:rsid w:val="006A13D0"/>
    <w:rsid w:val="006A164F"/>
    <w:rsid w:val="006A193E"/>
    <w:rsid w:val="006A1AA8"/>
    <w:rsid w:val="006A1B7F"/>
    <w:rsid w:val="006A1E6E"/>
    <w:rsid w:val="006A1EA5"/>
    <w:rsid w:val="006A2004"/>
    <w:rsid w:val="006A2067"/>
    <w:rsid w:val="006A229A"/>
    <w:rsid w:val="006A265E"/>
    <w:rsid w:val="006A290A"/>
    <w:rsid w:val="006A2D78"/>
    <w:rsid w:val="006A2FE1"/>
    <w:rsid w:val="006A30BC"/>
    <w:rsid w:val="006A3172"/>
    <w:rsid w:val="006A3416"/>
    <w:rsid w:val="006A3557"/>
    <w:rsid w:val="006A35E7"/>
    <w:rsid w:val="006A38E2"/>
    <w:rsid w:val="006A3D46"/>
    <w:rsid w:val="006A3E80"/>
    <w:rsid w:val="006A428A"/>
    <w:rsid w:val="006A4301"/>
    <w:rsid w:val="006A4347"/>
    <w:rsid w:val="006A435A"/>
    <w:rsid w:val="006A43BB"/>
    <w:rsid w:val="006A4449"/>
    <w:rsid w:val="006A4514"/>
    <w:rsid w:val="006A4596"/>
    <w:rsid w:val="006A459A"/>
    <w:rsid w:val="006A486D"/>
    <w:rsid w:val="006A4A9C"/>
    <w:rsid w:val="006A5442"/>
    <w:rsid w:val="006A5783"/>
    <w:rsid w:val="006A5AC5"/>
    <w:rsid w:val="006A5F77"/>
    <w:rsid w:val="006A61A0"/>
    <w:rsid w:val="006A66C2"/>
    <w:rsid w:val="006A68E1"/>
    <w:rsid w:val="006A6B9E"/>
    <w:rsid w:val="006A6FBB"/>
    <w:rsid w:val="006A7376"/>
    <w:rsid w:val="006A74B8"/>
    <w:rsid w:val="006A7560"/>
    <w:rsid w:val="006A7C3F"/>
    <w:rsid w:val="006A7ED4"/>
    <w:rsid w:val="006B0212"/>
    <w:rsid w:val="006B055B"/>
    <w:rsid w:val="006B0ADD"/>
    <w:rsid w:val="006B0B6C"/>
    <w:rsid w:val="006B0C86"/>
    <w:rsid w:val="006B0E6F"/>
    <w:rsid w:val="006B1199"/>
    <w:rsid w:val="006B122B"/>
    <w:rsid w:val="006B14E5"/>
    <w:rsid w:val="006B1567"/>
    <w:rsid w:val="006B1A9B"/>
    <w:rsid w:val="006B22C6"/>
    <w:rsid w:val="006B2305"/>
    <w:rsid w:val="006B2591"/>
    <w:rsid w:val="006B25C2"/>
    <w:rsid w:val="006B26CD"/>
    <w:rsid w:val="006B275B"/>
    <w:rsid w:val="006B2AFC"/>
    <w:rsid w:val="006B2BEA"/>
    <w:rsid w:val="006B2CFF"/>
    <w:rsid w:val="006B3030"/>
    <w:rsid w:val="006B316C"/>
    <w:rsid w:val="006B3260"/>
    <w:rsid w:val="006B3353"/>
    <w:rsid w:val="006B3458"/>
    <w:rsid w:val="006B36F1"/>
    <w:rsid w:val="006B3824"/>
    <w:rsid w:val="006B38AB"/>
    <w:rsid w:val="006B3BEC"/>
    <w:rsid w:val="006B40E7"/>
    <w:rsid w:val="006B4184"/>
    <w:rsid w:val="006B448E"/>
    <w:rsid w:val="006B44DD"/>
    <w:rsid w:val="006B465C"/>
    <w:rsid w:val="006B4782"/>
    <w:rsid w:val="006B4842"/>
    <w:rsid w:val="006B4C29"/>
    <w:rsid w:val="006B519D"/>
    <w:rsid w:val="006B53D6"/>
    <w:rsid w:val="006B53EC"/>
    <w:rsid w:val="006B57D7"/>
    <w:rsid w:val="006B59B9"/>
    <w:rsid w:val="006B5CA8"/>
    <w:rsid w:val="006B5EAF"/>
    <w:rsid w:val="006B6580"/>
    <w:rsid w:val="006B690D"/>
    <w:rsid w:val="006B6920"/>
    <w:rsid w:val="006B6A8B"/>
    <w:rsid w:val="006B74BC"/>
    <w:rsid w:val="006B75A6"/>
    <w:rsid w:val="006B75BB"/>
    <w:rsid w:val="006B76AF"/>
    <w:rsid w:val="006B7759"/>
    <w:rsid w:val="006B7ADC"/>
    <w:rsid w:val="006B7CD3"/>
    <w:rsid w:val="006B7EE2"/>
    <w:rsid w:val="006C000D"/>
    <w:rsid w:val="006C0053"/>
    <w:rsid w:val="006C05C1"/>
    <w:rsid w:val="006C062B"/>
    <w:rsid w:val="006C0E98"/>
    <w:rsid w:val="006C0FDC"/>
    <w:rsid w:val="006C10B6"/>
    <w:rsid w:val="006C10CC"/>
    <w:rsid w:val="006C11A4"/>
    <w:rsid w:val="006C14A5"/>
    <w:rsid w:val="006C1589"/>
    <w:rsid w:val="006C1A4E"/>
    <w:rsid w:val="006C1E22"/>
    <w:rsid w:val="006C221B"/>
    <w:rsid w:val="006C23D6"/>
    <w:rsid w:val="006C24D6"/>
    <w:rsid w:val="006C2A28"/>
    <w:rsid w:val="006C2B4F"/>
    <w:rsid w:val="006C2DF7"/>
    <w:rsid w:val="006C332E"/>
    <w:rsid w:val="006C33BD"/>
    <w:rsid w:val="006C3700"/>
    <w:rsid w:val="006C37A8"/>
    <w:rsid w:val="006C38F0"/>
    <w:rsid w:val="006C3905"/>
    <w:rsid w:val="006C3AF6"/>
    <w:rsid w:val="006C3E27"/>
    <w:rsid w:val="006C3EC1"/>
    <w:rsid w:val="006C47C1"/>
    <w:rsid w:val="006C49EF"/>
    <w:rsid w:val="006C4C42"/>
    <w:rsid w:val="006C4E3F"/>
    <w:rsid w:val="006C5052"/>
    <w:rsid w:val="006C52A0"/>
    <w:rsid w:val="006C559F"/>
    <w:rsid w:val="006C57AE"/>
    <w:rsid w:val="006C5831"/>
    <w:rsid w:val="006C5869"/>
    <w:rsid w:val="006C5A4A"/>
    <w:rsid w:val="006C5B31"/>
    <w:rsid w:val="006C5BA3"/>
    <w:rsid w:val="006C5F85"/>
    <w:rsid w:val="006C5F9D"/>
    <w:rsid w:val="006C6069"/>
    <w:rsid w:val="006C618E"/>
    <w:rsid w:val="006C61A1"/>
    <w:rsid w:val="006C633F"/>
    <w:rsid w:val="006C675F"/>
    <w:rsid w:val="006C6814"/>
    <w:rsid w:val="006C6FA7"/>
    <w:rsid w:val="006C6FAE"/>
    <w:rsid w:val="006C70A0"/>
    <w:rsid w:val="006C71D1"/>
    <w:rsid w:val="006C726E"/>
    <w:rsid w:val="006C7407"/>
    <w:rsid w:val="006C75E4"/>
    <w:rsid w:val="006C76E6"/>
    <w:rsid w:val="006C7946"/>
    <w:rsid w:val="006C7AC2"/>
    <w:rsid w:val="006C7BF0"/>
    <w:rsid w:val="006C7D50"/>
    <w:rsid w:val="006D00CB"/>
    <w:rsid w:val="006D0117"/>
    <w:rsid w:val="006D072F"/>
    <w:rsid w:val="006D09E0"/>
    <w:rsid w:val="006D0B64"/>
    <w:rsid w:val="006D0EA9"/>
    <w:rsid w:val="006D1217"/>
    <w:rsid w:val="006D1407"/>
    <w:rsid w:val="006D1580"/>
    <w:rsid w:val="006D1623"/>
    <w:rsid w:val="006D177D"/>
    <w:rsid w:val="006D1793"/>
    <w:rsid w:val="006D1803"/>
    <w:rsid w:val="006D19B0"/>
    <w:rsid w:val="006D19E9"/>
    <w:rsid w:val="006D1D05"/>
    <w:rsid w:val="006D2626"/>
    <w:rsid w:val="006D2675"/>
    <w:rsid w:val="006D267A"/>
    <w:rsid w:val="006D26B8"/>
    <w:rsid w:val="006D2A90"/>
    <w:rsid w:val="006D2B06"/>
    <w:rsid w:val="006D2C67"/>
    <w:rsid w:val="006D2D4F"/>
    <w:rsid w:val="006D2DF3"/>
    <w:rsid w:val="006D30BA"/>
    <w:rsid w:val="006D3290"/>
    <w:rsid w:val="006D3336"/>
    <w:rsid w:val="006D3414"/>
    <w:rsid w:val="006D3681"/>
    <w:rsid w:val="006D3F4A"/>
    <w:rsid w:val="006D461F"/>
    <w:rsid w:val="006D4626"/>
    <w:rsid w:val="006D494A"/>
    <w:rsid w:val="006D49E4"/>
    <w:rsid w:val="006D4F25"/>
    <w:rsid w:val="006D4F52"/>
    <w:rsid w:val="006D504A"/>
    <w:rsid w:val="006D5688"/>
    <w:rsid w:val="006D5A52"/>
    <w:rsid w:val="006D5DBB"/>
    <w:rsid w:val="006D5F63"/>
    <w:rsid w:val="006D6009"/>
    <w:rsid w:val="006D64E0"/>
    <w:rsid w:val="006D68A4"/>
    <w:rsid w:val="006D6A40"/>
    <w:rsid w:val="006D6A5D"/>
    <w:rsid w:val="006D6AB6"/>
    <w:rsid w:val="006D7001"/>
    <w:rsid w:val="006D71B7"/>
    <w:rsid w:val="006D71E1"/>
    <w:rsid w:val="006D75B0"/>
    <w:rsid w:val="006D7758"/>
    <w:rsid w:val="006D7BC5"/>
    <w:rsid w:val="006D7E64"/>
    <w:rsid w:val="006E0025"/>
    <w:rsid w:val="006E01E0"/>
    <w:rsid w:val="006E020C"/>
    <w:rsid w:val="006E0416"/>
    <w:rsid w:val="006E05B3"/>
    <w:rsid w:val="006E05E9"/>
    <w:rsid w:val="006E066F"/>
    <w:rsid w:val="006E06F1"/>
    <w:rsid w:val="006E08A0"/>
    <w:rsid w:val="006E0B93"/>
    <w:rsid w:val="006E0D10"/>
    <w:rsid w:val="006E0ED1"/>
    <w:rsid w:val="006E0F07"/>
    <w:rsid w:val="006E110E"/>
    <w:rsid w:val="006E12AC"/>
    <w:rsid w:val="006E1564"/>
    <w:rsid w:val="006E1AB0"/>
    <w:rsid w:val="006E1B77"/>
    <w:rsid w:val="006E1C62"/>
    <w:rsid w:val="006E1C96"/>
    <w:rsid w:val="006E1E8F"/>
    <w:rsid w:val="006E1F5F"/>
    <w:rsid w:val="006E2339"/>
    <w:rsid w:val="006E2658"/>
    <w:rsid w:val="006E28C7"/>
    <w:rsid w:val="006E28CC"/>
    <w:rsid w:val="006E2A56"/>
    <w:rsid w:val="006E2A85"/>
    <w:rsid w:val="006E2A8D"/>
    <w:rsid w:val="006E2C19"/>
    <w:rsid w:val="006E2CAF"/>
    <w:rsid w:val="006E2CC9"/>
    <w:rsid w:val="006E3384"/>
    <w:rsid w:val="006E3831"/>
    <w:rsid w:val="006E38FF"/>
    <w:rsid w:val="006E3A68"/>
    <w:rsid w:val="006E40EB"/>
    <w:rsid w:val="006E4187"/>
    <w:rsid w:val="006E427C"/>
    <w:rsid w:val="006E4A30"/>
    <w:rsid w:val="006E4CAF"/>
    <w:rsid w:val="006E5005"/>
    <w:rsid w:val="006E50FC"/>
    <w:rsid w:val="006E5113"/>
    <w:rsid w:val="006E516C"/>
    <w:rsid w:val="006E539F"/>
    <w:rsid w:val="006E549D"/>
    <w:rsid w:val="006E5980"/>
    <w:rsid w:val="006E5CAB"/>
    <w:rsid w:val="006E5D36"/>
    <w:rsid w:val="006E5F53"/>
    <w:rsid w:val="006E60B4"/>
    <w:rsid w:val="006E60EA"/>
    <w:rsid w:val="006E6112"/>
    <w:rsid w:val="006E62B3"/>
    <w:rsid w:val="006E65A2"/>
    <w:rsid w:val="006E6851"/>
    <w:rsid w:val="006E6A41"/>
    <w:rsid w:val="006E6FDC"/>
    <w:rsid w:val="006E7032"/>
    <w:rsid w:val="006E7225"/>
    <w:rsid w:val="006E722D"/>
    <w:rsid w:val="006E72C7"/>
    <w:rsid w:val="006E7305"/>
    <w:rsid w:val="006E7A83"/>
    <w:rsid w:val="006E7ACF"/>
    <w:rsid w:val="006E7B43"/>
    <w:rsid w:val="006E7BF0"/>
    <w:rsid w:val="006E7D60"/>
    <w:rsid w:val="006E7E9A"/>
    <w:rsid w:val="006F00CF"/>
    <w:rsid w:val="006F0668"/>
    <w:rsid w:val="006F0721"/>
    <w:rsid w:val="006F08FA"/>
    <w:rsid w:val="006F0AE1"/>
    <w:rsid w:val="006F0B73"/>
    <w:rsid w:val="006F1754"/>
    <w:rsid w:val="006F1C9A"/>
    <w:rsid w:val="006F1CDF"/>
    <w:rsid w:val="006F1DB6"/>
    <w:rsid w:val="006F2411"/>
    <w:rsid w:val="006F248A"/>
    <w:rsid w:val="006F2494"/>
    <w:rsid w:val="006F264C"/>
    <w:rsid w:val="006F2728"/>
    <w:rsid w:val="006F28BF"/>
    <w:rsid w:val="006F2A5F"/>
    <w:rsid w:val="006F308C"/>
    <w:rsid w:val="006F3106"/>
    <w:rsid w:val="006F31E0"/>
    <w:rsid w:val="006F3585"/>
    <w:rsid w:val="006F36C1"/>
    <w:rsid w:val="006F37E6"/>
    <w:rsid w:val="006F3A2F"/>
    <w:rsid w:val="006F3C6F"/>
    <w:rsid w:val="006F3D4C"/>
    <w:rsid w:val="006F3E1C"/>
    <w:rsid w:val="006F4103"/>
    <w:rsid w:val="006F505B"/>
    <w:rsid w:val="006F50FA"/>
    <w:rsid w:val="006F5175"/>
    <w:rsid w:val="006F528E"/>
    <w:rsid w:val="006F5BC6"/>
    <w:rsid w:val="006F5D75"/>
    <w:rsid w:val="006F5DA9"/>
    <w:rsid w:val="006F675A"/>
    <w:rsid w:val="006F677B"/>
    <w:rsid w:val="006F684E"/>
    <w:rsid w:val="006F68CB"/>
    <w:rsid w:val="006F690A"/>
    <w:rsid w:val="006F6C46"/>
    <w:rsid w:val="006F6D26"/>
    <w:rsid w:val="006F6FF4"/>
    <w:rsid w:val="006F71F4"/>
    <w:rsid w:val="006F75B4"/>
    <w:rsid w:val="006F75CB"/>
    <w:rsid w:val="006F79E4"/>
    <w:rsid w:val="006F7B35"/>
    <w:rsid w:val="006F7CF2"/>
    <w:rsid w:val="007001D9"/>
    <w:rsid w:val="007001E5"/>
    <w:rsid w:val="007006D1"/>
    <w:rsid w:val="007008B6"/>
    <w:rsid w:val="007008BE"/>
    <w:rsid w:val="00700ACF"/>
    <w:rsid w:val="00701316"/>
    <w:rsid w:val="00701497"/>
    <w:rsid w:val="0070185B"/>
    <w:rsid w:val="007018FE"/>
    <w:rsid w:val="00701BC9"/>
    <w:rsid w:val="00701C19"/>
    <w:rsid w:val="00701DDD"/>
    <w:rsid w:val="007020E1"/>
    <w:rsid w:val="0070241C"/>
    <w:rsid w:val="00702838"/>
    <w:rsid w:val="007028C7"/>
    <w:rsid w:val="0070312D"/>
    <w:rsid w:val="007031F3"/>
    <w:rsid w:val="0070357B"/>
    <w:rsid w:val="007035EC"/>
    <w:rsid w:val="00703BE5"/>
    <w:rsid w:val="00703C29"/>
    <w:rsid w:val="00704096"/>
    <w:rsid w:val="00704337"/>
    <w:rsid w:val="0070451D"/>
    <w:rsid w:val="00704520"/>
    <w:rsid w:val="007045B8"/>
    <w:rsid w:val="007045BE"/>
    <w:rsid w:val="007048EF"/>
    <w:rsid w:val="007049B8"/>
    <w:rsid w:val="00704EAC"/>
    <w:rsid w:val="00704F4F"/>
    <w:rsid w:val="00704FF6"/>
    <w:rsid w:val="00705372"/>
    <w:rsid w:val="00705955"/>
    <w:rsid w:val="0070599F"/>
    <w:rsid w:val="00706396"/>
    <w:rsid w:val="007063E5"/>
    <w:rsid w:val="00706673"/>
    <w:rsid w:val="007068A8"/>
    <w:rsid w:val="007069DC"/>
    <w:rsid w:val="00706A5C"/>
    <w:rsid w:val="00706F24"/>
    <w:rsid w:val="00706F7F"/>
    <w:rsid w:val="00707393"/>
    <w:rsid w:val="00707511"/>
    <w:rsid w:val="0070789D"/>
    <w:rsid w:val="00707A26"/>
    <w:rsid w:val="00707D79"/>
    <w:rsid w:val="00707E0D"/>
    <w:rsid w:val="0071019C"/>
    <w:rsid w:val="007101DB"/>
    <w:rsid w:val="0071035E"/>
    <w:rsid w:val="007107BE"/>
    <w:rsid w:val="0071085C"/>
    <w:rsid w:val="00710866"/>
    <w:rsid w:val="00710909"/>
    <w:rsid w:val="00710977"/>
    <w:rsid w:val="00710B31"/>
    <w:rsid w:val="00710C03"/>
    <w:rsid w:val="0071183D"/>
    <w:rsid w:val="00711B02"/>
    <w:rsid w:val="00711E4E"/>
    <w:rsid w:val="00711ED0"/>
    <w:rsid w:val="00712077"/>
    <w:rsid w:val="007120F6"/>
    <w:rsid w:val="00712155"/>
    <w:rsid w:val="007121F1"/>
    <w:rsid w:val="007124C6"/>
    <w:rsid w:val="0071278E"/>
    <w:rsid w:val="0071291F"/>
    <w:rsid w:val="007129AB"/>
    <w:rsid w:val="00712B6B"/>
    <w:rsid w:val="00712B9B"/>
    <w:rsid w:val="00712D7F"/>
    <w:rsid w:val="00712D91"/>
    <w:rsid w:val="00713076"/>
    <w:rsid w:val="0071311E"/>
    <w:rsid w:val="007131BA"/>
    <w:rsid w:val="00713264"/>
    <w:rsid w:val="00713C85"/>
    <w:rsid w:val="00713CC4"/>
    <w:rsid w:val="00714407"/>
    <w:rsid w:val="00714434"/>
    <w:rsid w:val="0071448C"/>
    <w:rsid w:val="00714614"/>
    <w:rsid w:val="007147FA"/>
    <w:rsid w:val="007149B5"/>
    <w:rsid w:val="00714AEF"/>
    <w:rsid w:val="00714B48"/>
    <w:rsid w:val="00714B82"/>
    <w:rsid w:val="00714F94"/>
    <w:rsid w:val="00715249"/>
    <w:rsid w:val="007158DC"/>
    <w:rsid w:val="00715AB9"/>
    <w:rsid w:val="0071601E"/>
    <w:rsid w:val="00716691"/>
    <w:rsid w:val="007166E7"/>
    <w:rsid w:val="00716715"/>
    <w:rsid w:val="0071679D"/>
    <w:rsid w:val="00716C3D"/>
    <w:rsid w:val="00716C46"/>
    <w:rsid w:val="00716E12"/>
    <w:rsid w:val="00716EC4"/>
    <w:rsid w:val="00716ED7"/>
    <w:rsid w:val="007170FB"/>
    <w:rsid w:val="0071719F"/>
    <w:rsid w:val="00717365"/>
    <w:rsid w:val="00717392"/>
    <w:rsid w:val="00717611"/>
    <w:rsid w:val="0071780A"/>
    <w:rsid w:val="00717B0D"/>
    <w:rsid w:val="00717CD8"/>
    <w:rsid w:val="007201B6"/>
    <w:rsid w:val="00720287"/>
    <w:rsid w:val="0072036C"/>
    <w:rsid w:val="0072047E"/>
    <w:rsid w:val="00720770"/>
    <w:rsid w:val="007209F6"/>
    <w:rsid w:val="00720AA9"/>
    <w:rsid w:val="00720C01"/>
    <w:rsid w:val="00720C2D"/>
    <w:rsid w:val="00720CFA"/>
    <w:rsid w:val="007210BE"/>
    <w:rsid w:val="007210C6"/>
    <w:rsid w:val="00721137"/>
    <w:rsid w:val="00721273"/>
    <w:rsid w:val="007212E1"/>
    <w:rsid w:val="00721C42"/>
    <w:rsid w:val="0072262F"/>
    <w:rsid w:val="0072266C"/>
    <w:rsid w:val="00722A87"/>
    <w:rsid w:val="0072318B"/>
    <w:rsid w:val="00723252"/>
    <w:rsid w:val="00723359"/>
    <w:rsid w:val="00723568"/>
    <w:rsid w:val="00723639"/>
    <w:rsid w:val="00723883"/>
    <w:rsid w:val="00723BAB"/>
    <w:rsid w:val="00723DE9"/>
    <w:rsid w:val="00724132"/>
    <w:rsid w:val="00724238"/>
    <w:rsid w:val="007243B1"/>
    <w:rsid w:val="0072456D"/>
    <w:rsid w:val="00724754"/>
    <w:rsid w:val="00724B43"/>
    <w:rsid w:val="00724B5A"/>
    <w:rsid w:val="00724BA6"/>
    <w:rsid w:val="00724EAA"/>
    <w:rsid w:val="00724F7F"/>
    <w:rsid w:val="00724FF2"/>
    <w:rsid w:val="007250DC"/>
    <w:rsid w:val="007252D6"/>
    <w:rsid w:val="00725785"/>
    <w:rsid w:val="00725BDA"/>
    <w:rsid w:val="00725D9E"/>
    <w:rsid w:val="00725F68"/>
    <w:rsid w:val="00726305"/>
    <w:rsid w:val="00726614"/>
    <w:rsid w:val="00726C6D"/>
    <w:rsid w:val="00726E9D"/>
    <w:rsid w:val="0072722C"/>
    <w:rsid w:val="007272AE"/>
    <w:rsid w:val="00727375"/>
    <w:rsid w:val="007278A1"/>
    <w:rsid w:val="007307F2"/>
    <w:rsid w:val="00730A8F"/>
    <w:rsid w:val="00730B88"/>
    <w:rsid w:val="00730D23"/>
    <w:rsid w:val="00730F35"/>
    <w:rsid w:val="00730FDD"/>
    <w:rsid w:val="00731093"/>
    <w:rsid w:val="00731157"/>
    <w:rsid w:val="0073118C"/>
    <w:rsid w:val="007311AA"/>
    <w:rsid w:val="007311AD"/>
    <w:rsid w:val="00731204"/>
    <w:rsid w:val="0073122C"/>
    <w:rsid w:val="007314B8"/>
    <w:rsid w:val="0073152F"/>
    <w:rsid w:val="00731616"/>
    <w:rsid w:val="00731A22"/>
    <w:rsid w:val="00731ACF"/>
    <w:rsid w:val="0073227F"/>
    <w:rsid w:val="0073235E"/>
    <w:rsid w:val="00732387"/>
    <w:rsid w:val="007323F5"/>
    <w:rsid w:val="00732407"/>
    <w:rsid w:val="00732499"/>
    <w:rsid w:val="007327C9"/>
    <w:rsid w:val="00732B9B"/>
    <w:rsid w:val="00732B9E"/>
    <w:rsid w:val="00732C15"/>
    <w:rsid w:val="00732CF9"/>
    <w:rsid w:val="00732D19"/>
    <w:rsid w:val="00732DA1"/>
    <w:rsid w:val="00732E06"/>
    <w:rsid w:val="00732EE0"/>
    <w:rsid w:val="00732EF0"/>
    <w:rsid w:val="00732F32"/>
    <w:rsid w:val="0073336D"/>
    <w:rsid w:val="0073340A"/>
    <w:rsid w:val="00733522"/>
    <w:rsid w:val="00733C2B"/>
    <w:rsid w:val="00733D82"/>
    <w:rsid w:val="00733EF6"/>
    <w:rsid w:val="00734130"/>
    <w:rsid w:val="007341F4"/>
    <w:rsid w:val="0073474C"/>
    <w:rsid w:val="007348E6"/>
    <w:rsid w:val="00734903"/>
    <w:rsid w:val="00734CA9"/>
    <w:rsid w:val="00734D77"/>
    <w:rsid w:val="007350FF"/>
    <w:rsid w:val="007351BF"/>
    <w:rsid w:val="00735231"/>
    <w:rsid w:val="00735256"/>
    <w:rsid w:val="0073537A"/>
    <w:rsid w:val="00735419"/>
    <w:rsid w:val="007356E1"/>
    <w:rsid w:val="007359C9"/>
    <w:rsid w:val="00735CB0"/>
    <w:rsid w:val="0073602D"/>
    <w:rsid w:val="00736037"/>
    <w:rsid w:val="00736050"/>
    <w:rsid w:val="00736B35"/>
    <w:rsid w:val="00736BB1"/>
    <w:rsid w:val="00736E5F"/>
    <w:rsid w:val="00736FDF"/>
    <w:rsid w:val="00737013"/>
    <w:rsid w:val="007371B3"/>
    <w:rsid w:val="00737561"/>
    <w:rsid w:val="007375FE"/>
    <w:rsid w:val="007376F9"/>
    <w:rsid w:val="00737738"/>
    <w:rsid w:val="007378D4"/>
    <w:rsid w:val="00737B56"/>
    <w:rsid w:val="00737B64"/>
    <w:rsid w:val="00737F8A"/>
    <w:rsid w:val="00740442"/>
    <w:rsid w:val="00740463"/>
    <w:rsid w:val="00740605"/>
    <w:rsid w:val="00740621"/>
    <w:rsid w:val="007407CC"/>
    <w:rsid w:val="00740928"/>
    <w:rsid w:val="00740C58"/>
    <w:rsid w:val="00740E96"/>
    <w:rsid w:val="00740F39"/>
    <w:rsid w:val="0074107A"/>
    <w:rsid w:val="0074108C"/>
    <w:rsid w:val="007412F1"/>
    <w:rsid w:val="007412F4"/>
    <w:rsid w:val="00741473"/>
    <w:rsid w:val="00741680"/>
    <w:rsid w:val="007416B3"/>
    <w:rsid w:val="00741A60"/>
    <w:rsid w:val="00741B7D"/>
    <w:rsid w:val="00741CD7"/>
    <w:rsid w:val="007421A3"/>
    <w:rsid w:val="007423EA"/>
    <w:rsid w:val="007424AD"/>
    <w:rsid w:val="007428F6"/>
    <w:rsid w:val="00742951"/>
    <w:rsid w:val="00743035"/>
    <w:rsid w:val="0074313C"/>
    <w:rsid w:val="00743189"/>
    <w:rsid w:val="0074379E"/>
    <w:rsid w:val="00743A01"/>
    <w:rsid w:val="00743BFC"/>
    <w:rsid w:val="00743FA7"/>
    <w:rsid w:val="0074408B"/>
    <w:rsid w:val="0074418C"/>
    <w:rsid w:val="00744716"/>
    <w:rsid w:val="00744751"/>
    <w:rsid w:val="00744B3B"/>
    <w:rsid w:val="00744DF1"/>
    <w:rsid w:val="00744EFA"/>
    <w:rsid w:val="007453FA"/>
    <w:rsid w:val="0074556B"/>
    <w:rsid w:val="0074563D"/>
    <w:rsid w:val="007456A7"/>
    <w:rsid w:val="00745AD7"/>
    <w:rsid w:val="00745BD2"/>
    <w:rsid w:val="00745D38"/>
    <w:rsid w:val="00745D4D"/>
    <w:rsid w:val="00745FAA"/>
    <w:rsid w:val="00745FAB"/>
    <w:rsid w:val="00746013"/>
    <w:rsid w:val="00746321"/>
    <w:rsid w:val="00746CBF"/>
    <w:rsid w:val="00746E5F"/>
    <w:rsid w:val="00746F6B"/>
    <w:rsid w:val="007471CA"/>
    <w:rsid w:val="0074739F"/>
    <w:rsid w:val="00747456"/>
    <w:rsid w:val="00747476"/>
    <w:rsid w:val="007475F2"/>
    <w:rsid w:val="0074768A"/>
    <w:rsid w:val="00747844"/>
    <w:rsid w:val="00747A88"/>
    <w:rsid w:val="00747DCC"/>
    <w:rsid w:val="00747EF1"/>
    <w:rsid w:val="00747F71"/>
    <w:rsid w:val="007500D2"/>
    <w:rsid w:val="007503A8"/>
    <w:rsid w:val="0075067B"/>
    <w:rsid w:val="0075095B"/>
    <w:rsid w:val="00750A68"/>
    <w:rsid w:val="00750F7F"/>
    <w:rsid w:val="0075117D"/>
    <w:rsid w:val="007512D4"/>
    <w:rsid w:val="00751752"/>
    <w:rsid w:val="00751C86"/>
    <w:rsid w:val="00751CE6"/>
    <w:rsid w:val="00751E86"/>
    <w:rsid w:val="00751EE9"/>
    <w:rsid w:val="0075214A"/>
    <w:rsid w:val="00752166"/>
    <w:rsid w:val="007526B9"/>
    <w:rsid w:val="00752766"/>
    <w:rsid w:val="00752A22"/>
    <w:rsid w:val="00752BBD"/>
    <w:rsid w:val="00752F65"/>
    <w:rsid w:val="007530C1"/>
    <w:rsid w:val="00753131"/>
    <w:rsid w:val="00753503"/>
    <w:rsid w:val="00753680"/>
    <w:rsid w:val="00753783"/>
    <w:rsid w:val="00753978"/>
    <w:rsid w:val="00753AE1"/>
    <w:rsid w:val="00753AEA"/>
    <w:rsid w:val="00753C2A"/>
    <w:rsid w:val="00753F43"/>
    <w:rsid w:val="007545A4"/>
    <w:rsid w:val="0075471F"/>
    <w:rsid w:val="00754829"/>
    <w:rsid w:val="00754B7E"/>
    <w:rsid w:val="00754BC3"/>
    <w:rsid w:val="00754C34"/>
    <w:rsid w:val="00754C99"/>
    <w:rsid w:val="0075507C"/>
    <w:rsid w:val="00755204"/>
    <w:rsid w:val="00755916"/>
    <w:rsid w:val="00755CB2"/>
    <w:rsid w:val="00755F4C"/>
    <w:rsid w:val="007561BA"/>
    <w:rsid w:val="00756311"/>
    <w:rsid w:val="00756414"/>
    <w:rsid w:val="00756471"/>
    <w:rsid w:val="007568D9"/>
    <w:rsid w:val="00756965"/>
    <w:rsid w:val="00756AD0"/>
    <w:rsid w:val="00756BED"/>
    <w:rsid w:val="00756E48"/>
    <w:rsid w:val="0075703B"/>
    <w:rsid w:val="0075714D"/>
    <w:rsid w:val="0075780D"/>
    <w:rsid w:val="00757B6C"/>
    <w:rsid w:val="00757EE4"/>
    <w:rsid w:val="00760288"/>
    <w:rsid w:val="00760702"/>
    <w:rsid w:val="00760A48"/>
    <w:rsid w:val="00760A5A"/>
    <w:rsid w:val="00760EE4"/>
    <w:rsid w:val="0076114C"/>
    <w:rsid w:val="007614CA"/>
    <w:rsid w:val="00761840"/>
    <w:rsid w:val="00761DD7"/>
    <w:rsid w:val="00761FB4"/>
    <w:rsid w:val="007620D6"/>
    <w:rsid w:val="00762487"/>
    <w:rsid w:val="007625B1"/>
    <w:rsid w:val="007628F6"/>
    <w:rsid w:val="00762C77"/>
    <w:rsid w:val="0076337C"/>
    <w:rsid w:val="007635E2"/>
    <w:rsid w:val="0076369F"/>
    <w:rsid w:val="0076396B"/>
    <w:rsid w:val="00763A9F"/>
    <w:rsid w:val="00763DA0"/>
    <w:rsid w:val="00764082"/>
    <w:rsid w:val="00764280"/>
    <w:rsid w:val="00764295"/>
    <w:rsid w:val="00764698"/>
    <w:rsid w:val="00764730"/>
    <w:rsid w:val="00764A71"/>
    <w:rsid w:val="00764A82"/>
    <w:rsid w:val="00764B8B"/>
    <w:rsid w:val="00764EDE"/>
    <w:rsid w:val="00764F91"/>
    <w:rsid w:val="00765039"/>
    <w:rsid w:val="00765155"/>
    <w:rsid w:val="007653EC"/>
    <w:rsid w:val="00765407"/>
    <w:rsid w:val="0076557A"/>
    <w:rsid w:val="00765860"/>
    <w:rsid w:val="00765A05"/>
    <w:rsid w:val="0076662A"/>
    <w:rsid w:val="00766B2A"/>
    <w:rsid w:val="00766D90"/>
    <w:rsid w:val="00766FC0"/>
    <w:rsid w:val="00767042"/>
    <w:rsid w:val="0076728D"/>
    <w:rsid w:val="00767423"/>
    <w:rsid w:val="007679A6"/>
    <w:rsid w:val="00767D2F"/>
    <w:rsid w:val="00767DEF"/>
    <w:rsid w:val="00767EA7"/>
    <w:rsid w:val="00767F67"/>
    <w:rsid w:val="00770076"/>
    <w:rsid w:val="007700F1"/>
    <w:rsid w:val="007702E0"/>
    <w:rsid w:val="00770310"/>
    <w:rsid w:val="00770347"/>
    <w:rsid w:val="007704E1"/>
    <w:rsid w:val="00770899"/>
    <w:rsid w:val="00770A27"/>
    <w:rsid w:val="00770C20"/>
    <w:rsid w:val="00771336"/>
    <w:rsid w:val="0077144D"/>
    <w:rsid w:val="007715E5"/>
    <w:rsid w:val="00771950"/>
    <w:rsid w:val="007719EC"/>
    <w:rsid w:val="00771C3B"/>
    <w:rsid w:val="00771E09"/>
    <w:rsid w:val="00772313"/>
    <w:rsid w:val="00772550"/>
    <w:rsid w:val="007728A1"/>
    <w:rsid w:val="00772A42"/>
    <w:rsid w:val="00772D74"/>
    <w:rsid w:val="00772FCA"/>
    <w:rsid w:val="007736E7"/>
    <w:rsid w:val="0077377D"/>
    <w:rsid w:val="0077386D"/>
    <w:rsid w:val="00773BF6"/>
    <w:rsid w:val="00773D44"/>
    <w:rsid w:val="00773DAF"/>
    <w:rsid w:val="00773ECD"/>
    <w:rsid w:val="00773F3A"/>
    <w:rsid w:val="00774203"/>
    <w:rsid w:val="0077422F"/>
    <w:rsid w:val="00774425"/>
    <w:rsid w:val="00774491"/>
    <w:rsid w:val="007746A4"/>
    <w:rsid w:val="00774915"/>
    <w:rsid w:val="00774BC6"/>
    <w:rsid w:val="00774CAC"/>
    <w:rsid w:val="00774F62"/>
    <w:rsid w:val="007750BC"/>
    <w:rsid w:val="00775242"/>
    <w:rsid w:val="0077546B"/>
    <w:rsid w:val="00775687"/>
    <w:rsid w:val="007756B5"/>
    <w:rsid w:val="007757EE"/>
    <w:rsid w:val="007758B5"/>
    <w:rsid w:val="00775E54"/>
    <w:rsid w:val="00775FB4"/>
    <w:rsid w:val="0077603C"/>
    <w:rsid w:val="0077604A"/>
    <w:rsid w:val="0077613A"/>
    <w:rsid w:val="00776171"/>
    <w:rsid w:val="00776508"/>
    <w:rsid w:val="00776548"/>
    <w:rsid w:val="0077655C"/>
    <w:rsid w:val="00776772"/>
    <w:rsid w:val="0077686E"/>
    <w:rsid w:val="007768CC"/>
    <w:rsid w:val="0077699A"/>
    <w:rsid w:val="00776C83"/>
    <w:rsid w:val="00776DB4"/>
    <w:rsid w:val="00776F62"/>
    <w:rsid w:val="0077734A"/>
    <w:rsid w:val="0077767B"/>
    <w:rsid w:val="00777844"/>
    <w:rsid w:val="00777A16"/>
    <w:rsid w:val="00777A5F"/>
    <w:rsid w:val="00777B4E"/>
    <w:rsid w:val="00777D66"/>
    <w:rsid w:val="00777D75"/>
    <w:rsid w:val="00777F2C"/>
    <w:rsid w:val="0078063B"/>
    <w:rsid w:val="00780835"/>
    <w:rsid w:val="00780A30"/>
    <w:rsid w:val="00780A34"/>
    <w:rsid w:val="00780A96"/>
    <w:rsid w:val="00780E36"/>
    <w:rsid w:val="00780ECA"/>
    <w:rsid w:val="00781004"/>
    <w:rsid w:val="0078112D"/>
    <w:rsid w:val="007811BA"/>
    <w:rsid w:val="00781395"/>
    <w:rsid w:val="00781442"/>
    <w:rsid w:val="0078160A"/>
    <w:rsid w:val="007816A9"/>
    <w:rsid w:val="007817E7"/>
    <w:rsid w:val="00781A09"/>
    <w:rsid w:val="00782576"/>
    <w:rsid w:val="007825C1"/>
    <w:rsid w:val="00782693"/>
    <w:rsid w:val="007826FB"/>
    <w:rsid w:val="0078281A"/>
    <w:rsid w:val="00782A01"/>
    <w:rsid w:val="00782D67"/>
    <w:rsid w:val="00782EFC"/>
    <w:rsid w:val="00782FB1"/>
    <w:rsid w:val="007830CB"/>
    <w:rsid w:val="007832BF"/>
    <w:rsid w:val="007836A8"/>
    <w:rsid w:val="00783B50"/>
    <w:rsid w:val="00783BA3"/>
    <w:rsid w:val="00783DFF"/>
    <w:rsid w:val="00783F80"/>
    <w:rsid w:val="007840B0"/>
    <w:rsid w:val="0078410D"/>
    <w:rsid w:val="00784171"/>
    <w:rsid w:val="007842B8"/>
    <w:rsid w:val="0078437F"/>
    <w:rsid w:val="0078475F"/>
    <w:rsid w:val="00784B64"/>
    <w:rsid w:val="00784E48"/>
    <w:rsid w:val="007856BB"/>
    <w:rsid w:val="00785D0A"/>
    <w:rsid w:val="00785DBD"/>
    <w:rsid w:val="00785F20"/>
    <w:rsid w:val="00785FFA"/>
    <w:rsid w:val="00785FFD"/>
    <w:rsid w:val="00786020"/>
    <w:rsid w:val="00786042"/>
    <w:rsid w:val="007860BB"/>
    <w:rsid w:val="007861AF"/>
    <w:rsid w:val="007868D2"/>
    <w:rsid w:val="00786A74"/>
    <w:rsid w:val="00786DF3"/>
    <w:rsid w:val="00786F25"/>
    <w:rsid w:val="007873A0"/>
    <w:rsid w:val="007873FE"/>
    <w:rsid w:val="0078764E"/>
    <w:rsid w:val="00787A37"/>
    <w:rsid w:val="00790362"/>
    <w:rsid w:val="00790611"/>
    <w:rsid w:val="00790727"/>
    <w:rsid w:val="00790812"/>
    <w:rsid w:val="0079129E"/>
    <w:rsid w:val="00791B96"/>
    <w:rsid w:val="00791F62"/>
    <w:rsid w:val="00792689"/>
    <w:rsid w:val="007926A5"/>
    <w:rsid w:val="00792791"/>
    <w:rsid w:val="00792A70"/>
    <w:rsid w:val="00792AF0"/>
    <w:rsid w:val="00792CDB"/>
    <w:rsid w:val="00792E5B"/>
    <w:rsid w:val="00792F73"/>
    <w:rsid w:val="00793046"/>
    <w:rsid w:val="00793149"/>
    <w:rsid w:val="007934B8"/>
    <w:rsid w:val="0079366C"/>
    <w:rsid w:val="00793732"/>
    <w:rsid w:val="00793C55"/>
    <w:rsid w:val="0079445E"/>
    <w:rsid w:val="00794561"/>
    <w:rsid w:val="00794579"/>
    <w:rsid w:val="00794582"/>
    <w:rsid w:val="0079485B"/>
    <w:rsid w:val="00794941"/>
    <w:rsid w:val="00794A69"/>
    <w:rsid w:val="00794D16"/>
    <w:rsid w:val="00795003"/>
    <w:rsid w:val="00795272"/>
    <w:rsid w:val="0079542D"/>
    <w:rsid w:val="007954CF"/>
    <w:rsid w:val="007955A3"/>
    <w:rsid w:val="00795714"/>
    <w:rsid w:val="0079577A"/>
    <w:rsid w:val="00795B57"/>
    <w:rsid w:val="007961E9"/>
    <w:rsid w:val="00796415"/>
    <w:rsid w:val="00796891"/>
    <w:rsid w:val="00796941"/>
    <w:rsid w:val="00796BF5"/>
    <w:rsid w:val="00796D67"/>
    <w:rsid w:val="00796DC3"/>
    <w:rsid w:val="00796F5C"/>
    <w:rsid w:val="00796FB7"/>
    <w:rsid w:val="0079732D"/>
    <w:rsid w:val="00797361"/>
    <w:rsid w:val="00797776"/>
    <w:rsid w:val="007977D4"/>
    <w:rsid w:val="007979B4"/>
    <w:rsid w:val="007979B7"/>
    <w:rsid w:val="007A022B"/>
    <w:rsid w:val="007A023B"/>
    <w:rsid w:val="007A028E"/>
    <w:rsid w:val="007A048A"/>
    <w:rsid w:val="007A04EE"/>
    <w:rsid w:val="007A054A"/>
    <w:rsid w:val="007A0624"/>
    <w:rsid w:val="007A0AEA"/>
    <w:rsid w:val="007A0EF1"/>
    <w:rsid w:val="007A135A"/>
    <w:rsid w:val="007A13FD"/>
    <w:rsid w:val="007A1492"/>
    <w:rsid w:val="007A1543"/>
    <w:rsid w:val="007A1A1E"/>
    <w:rsid w:val="007A1B56"/>
    <w:rsid w:val="007A1BC8"/>
    <w:rsid w:val="007A1BDF"/>
    <w:rsid w:val="007A1BF5"/>
    <w:rsid w:val="007A1D8C"/>
    <w:rsid w:val="007A1E07"/>
    <w:rsid w:val="007A1E9F"/>
    <w:rsid w:val="007A202B"/>
    <w:rsid w:val="007A206B"/>
    <w:rsid w:val="007A20CD"/>
    <w:rsid w:val="007A23A6"/>
    <w:rsid w:val="007A29A7"/>
    <w:rsid w:val="007A2A3F"/>
    <w:rsid w:val="007A2A86"/>
    <w:rsid w:val="007A2C01"/>
    <w:rsid w:val="007A2C0F"/>
    <w:rsid w:val="007A2C3D"/>
    <w:rsid w:val="007A2C9D"/>
    <w:rsid w:val="007A2D27"/>
    <w:rsid w:val="007A2F49"/>
    <w:rsid w:val="007A3089"/>
    <w:rsid w:val="007A33B5"/>
    <w:rsid w:val="007A357E"/>
    <w:rsid w:val="007A3AEB"/>
    <w:rsid w:val="007A3D45"/>
    <w:rsid w:val="007A3DF7"/>
    <w:rsid w:val="007A4127"/>
    <w:rsid w:val="007A46BB"/>
    <w:rsid w:val="007A488E"/>
    <w:rsid w:val="007A4A2E"/>
    <w:rsid w:val="007A4A8F"/>
    <w:rsid w:val="007A4B19"/>
    <w:rsid w:val="007A4B1D"/>
    <w:rsid w:val="007A4D4A"/>
    <w:rsid w:val="007A4EAB"/>
    <w:rsid w:val="007A4F02"/>
    <w:rsid w:val="007A4F36"/>
    <w:rsid w:val="007A508F"/>
    <w:rsid w:val="007A523B"/>
    <w:rsid w:val="007A5598"/>
    <w:rsid w:val="007A584C"/>
    <w:rsid w:val="007A59E8"/>
    <w:rsid w:val="007A5B5D"/>
    <w:rsid w:val="007A65E6"/>
    <w:rsid w:val="007A6B6B"/>
    <w:rsid w:val="007A6EAE"/>
    <w:rsid w:val="007A72E1"/>
    <w:rsid w:val="007A7412"/>
    <w:rsid w:val="007A742E"/>
    <w:rsid w:val="007A794A"/>
    <w:rsid w:val="007A79C3"/>
    <w:rsid w:val="007A7C15"/>
    <w:rsid w:val="007A7CB1"/>
    <w:rsid w:val="007B00AC"/>
    <w:rsid w:val="007B01CD"/>
    <w:rsid w:val="007B044D"/>
    <w:rsid w:val="007B0526"/>
    <w:rsid w:val="007B0640"/>
    <w:rsid w:val="007B0830"/>
    <w:rsid w:val="007B0A29"/>
    <w:rsid w:val="007B0BC8"/>
    <w:rsid w:val="007B0ED5"/>
    <w:rsid w:val="007B1334"/>
    <w:rsid w:val="007B1790"/>
    <w:rsid w:val="007B1896"/>
    <w:rsid w:val="007B18C4"/>
    <w:rsid w:val="007B1CB9"/>
    <w:rsid w:val="007B2137"/>
    <w:rsid w:val="007B2302"/>
    <w:rsid w:val="007B2370"/>
    <w:rsid w:val="007B2523"/>
    <w:rsid w:val="007B2731"/>
    <w:rsid w:val="007B27D2"/>
    <w:rsid w:val="007B2C02"/>
    <w:rsid w:val="007B2C9E"/>
    <w:rsid w:val="007B3137"/>
    <w:rsid w:val="007B35CF"/>
    <w:rsid w:val="007B365C"/>
    <w:rsid w:val="007B36F6"/>
    <w:rsid w:val="007B3B60"/>
    <w:rsid w:val="007B3DEF"/>
    <w:rsid w:val="007B3E9E"/>
    <w:rsid w:val="007B476C"/>
    <w:rsid w:val="007B4A50"/>
    <w:rsid w:val="007B4B84"/>
    <w:rsid w:val="007B4BBD"/>
    <w:rsid w:val="007B4D08"/>
    <w:rsid w:val="007B511E"/>
    <w:rsid w:val="007B545B"/>
    <w:rsid w:val="007B5693"/>
    <w:rsid w:val="007B5821"/>
    <w:rsid w:val="007B58D6"/>
    <w:rsid w:val="007B595B"/>
    <w:rsid w:val="007B5C00"/>
    <w:rsid w:val="007B5E28"/>
    <w:rsid w:val="007B6032"/>
    <w:rsid w:val="007B6445"/>
    <w:rsid w:val="007B649D"/>
    <w:rsid w:val="007B66B7"/>
    <w:rsid w:val="007B68A1"/>
    <w:rsid w:val="007B694B"/>
    <w:rsid w:val="007B69B8"/>
    <w:rsid w:val="007B6C98"/>
    <w:rsid w:val="007B6DC5"/>
    <w:rsid w:val="007B6F64"/>
    <w:rsid w:val="007B7171"/>
    <w:rsid w:val="007B7374"/>
    <w:rsid w:val="007B7591"/>
    <w:rsid w:val="007B7604"/>
    <w:rsid w:val="007B7629"/>
    <w:rsid w:val="007B7787"/>
    <w:rsid w:val="007B77BD"/>
    <w:rsid w:val="007B7B89"/>
    <w:rsid w:val="007B7BE4"/>
    <w:rsid w:val="007B7DAF"/>
    <w:rsid w:val="007B7E91"/>
    <w:rsid w:val="007C0100"/>
    <w:rsid w:val="007C0236"/>
    <w:rsid w:val="007C0274"/>
    <w:rsid w:val="007C0421"/>
    <w:rsid w:val="007C046B"/>
    <w:rsid w:val="007C06CD"/>
    <w:rsid w:val="007C096E"/>
    <w:rsid w:val="007C0B2C"/>
    <w:rsid w:val="007C0F83"/>
    <w:rsid w:val="007C0F8C"/>
    <w:rsid w:val="007C11A8"/>
    <w:rsid w:val="007C131F"/>
    <w:rsid w:val="007C1565"/>
    <w:rsid w:val="007C1890"/>
    <w:rsid w:val="007C1B2B"/>
    <w:rsid w:val="007C1CFA"/>
    <w:rsid w:val="007C1D0D"/>
    <w:rsid w:val="007C1F53"/>
    <w:rsid w:val="007C1F83"/>
    <w:rsid w:val="007C205B"/>
    <w:rsid w:val="007C2153"/>
    <w:rsid w:val="007C21B0"/>
    <w:rsid w:val="007C23AC"/>
    <w:rsid w:val="007C2751"/>
    <w:rsid w:val="007C27B9"/>
    <w:rsid w:val="007C293C"/>
    <w:rsid w:val="007C2B02"/>
    <w:rsid w:val="007C2C03"/>
    <w:rsid w:val="007C2C16"/>
    <w:rsid w:val="007C2DC3"/>
    <w:rsid w:val="007C32C4"/>
    <w:rsid w:val="007C33F4"/>
    <w:rsid w:val="007C3658"/>
    <w:rsid w:val="007C370F"/>
    <w:rsid w:val="007C411D"/>
    <w:rsid w:val="007C4176"/>
    <w:rsid w:val="007C43B1"/>
    <w:rsid w:val="007C4445"/>
    <w:rsid w:val="007C44EE"/>
    <w:rsid w:val="007C4870"/>
    <w:rsid w:val="007C4939"/>
    <w:rsid w:val="007C4A5C"/>
    <w:rsid w:val="007C4D30"/>
    <w:rsid w:val="007C52DF"/>
    <w:rsid w:val="007C565A"/>
    <w:rsid w:val="007C580D"/>
    <w:rsid w:val="007C5850"/>
    <w:rsid w:val="007C5C4C"/>
    <w:rsid w:val="007C5E58"/>
    <w:rsid w:val="007C5FB4"/>
    <w:rsid w:val="007C627F"/>
    <w:rsid w:val="007C6C84"/>
    <w:rsid w:val="007C6D96"/>
    <w:rsid w:val="007C6DDC"/>
    <w:rsid w:val="007C6EDF"/>
    <w:rsid w:val="007C6F82"/>
    <w:rsid w:val="007C73A9"/>
    <w:rsid w:val="007C78FA"/>
    <w:rsid w:val="007C7B64"/>
    <w:rsid w:val="007C7FA3"/>
    <w:rsid w:val="007D0049"/>
    <w:rsid w:val="007D0055"/>
    <w:rsid w:val="007D03F2"/>
    <w:rsid w:val="007D04BB"/>
    <w:rsid w:val="007D051B"/>
    <w:rsid w:val="007D0686"/>
    <w:rsid w:val="007D06A4"/>
    <w:rsid w:val="007D093B"/>
    <w:rsid w:val="007D0B45"/>
    <w:rsid w:val="007D0BD2"/>
    <w:rsid w:val="007D0E87"/>
    <w:rsid w:val="007D0ED9"/>
    <w:rsid w:val="007D0F36"/>
    <w:rsid w:val="007D11DA"/>
    <w:rsid w:val="007D143B"/>
    <w:rsid w:val="007D14C2"/>
    <w:rsid w:val="007D1579"/>
    <w:rsid w:val="007D17B4"/>
    <w:rsid w:val="007D190C"/>
    <w:rsid w:val="007D1B04"/>
    <w:rsid w:val="007D2119"/>
    <w:rsid w:val="007D22AE"/>
    <w:rsid w:val="007D22AF"/>
    <w:rsid w:val="007D2794"/>
    <w:rsid w:val="007D299E"/>
    <w:rsid w:val="007D2B2F"/>
    <w:rsid w:val="007D2CE9"/>
    <w:rsid w:val="007D3032"/>
    <w:rsid w:val="007D306D"/>
    <w:rsid w:val="007D3088"/>
    <w:rsid w:val="007D313B"/>
    <w:rsid w:val="007D3197"/>
    <w:rsid w:val="007D333C"/>
    <w:rsid w:val="007D347D"/>
    <w:rsid w:val="007D3596"/>
    <w:rsid w:val="007D379D"/>
    <w:rsid w:val="007D3893"/>
    <w:rsid w:val="007D38A1"/>
    <w:rsid w:val="007D391D"/>
    <w:rsid w:val="007D3C97"/>
    <w:rsid w:val="007D411E"/>
    <w:rsid w:val="007D4403"/>
    <w:rsid w:val="007D464E"/>
    <w:rsid w:val="007D4849"/>
    <w:rsid w:val="007D486D"/>
    <w:rsid w:val="007D4AAC"/>
    <w:rsid w:val="007D4F7D"/>
    <w:rsid w:val="007D535A"/>
    <w:rsid w:val="007D5743"/>
    <w:rsid w:val="007D5C9B"/>
    <w:rsid w:val="007D5DBA"/>
    <w:rsid w:val="007D62AD"/>
    <w:rsid w:val="007D6342"/>
    <w:rsid w:val="007D63B3"/>
    <w:rsid w:val="007D657F"/>
    <w:rsid w:val="007D65F6"/>
    <w:rsid w:val="007D699A"/>
    <w:rsid w:val="007D6A4C"/>
    <w:rsid w:val="007D6A51"/>
    <w:rsid w:val="007D6AB1"/>
    <w:rsid w:val="007D6ACA"/>
    <w:rsid w:val="007D6D31"/>
    <w:rsid w:val="007D761D"/>
    <w:rsid w:val="007D7AFB"/>
    <w:rsid w:val="007E0336"/>
    <w:rsid w:val="007E0388"/>
    <w:rsid w:val="007E039B"/>
    <w:rsid w:val="007E0441"/>
    <w:rsid w:val="007E0910"/>
    <w:rsid w:val="007E09B2"/>
    <w:rsid w:val="007E0CED"/>
    <w:rsid w:val="007E0DA9"/>
    <w:rsid w:val="007E0FE1"/>
    <w:rsid w:val="007E0FF6"/>
    <w:rsid w:val="007E13BD"/>
    <w:rsid w:val="007E1454"/>
    <w:rsid w:val="007E19AC"/>
    <w:rsid w:val="007E1BF9"/>
    <w:rsid w:val="007E1FC8"/>
    <w:rsid w:val="007E202D"/>
    <w:rsid w:val="007E2505"/>
    <w:rsid w:val="007E260D"/>
    <w:rsid w:val="007E28A4"/>
    <w:rsid w:val="007E3000"/>
    <w:rsid w:val="007E30E3"/>
    <w:rsid w:val="007E31C8"/>
    <w:rsid w:val="007E3560"/>
    <w:rsid w:val="007E38E1"/>
    <w:rsid w:val="007E3C9F"/>
    <w:rsid w:val="007E3F8F"/>
    <w:rsid w:val="007E4297"/>
    <w:rsid w:val="007E4334"/>
    <w:rsid w:val="007E43B7"/>
    <w:rsid w:val="007E45BB"/>
    <w:rsid w:val="007E4BBB"/>
    <w:rsid w:val="007E4CCB"/>
    <w:rsid w:val="007E4D8F"/>
    <w:rsid w:val="007E4DC7"/>
    <w:rsid w:val="007E4DCA"/>
    <w:rsid w:val="007E545A"/>
    <w:rsid w:val="007E5549"/>
    <w:rsid w:val="007E572A"/>
    <w:rsid w:val="007E57D5"/>
    <w:rsid w:val="007E5898"/>
    <w:rsid w:val="007E5FFC"/>
    <w:rsid w:val="007E600F"/>
    <w:rsid w:val="007E650C"/>
    <w:rsid w:val="007E663F"/>
    <w:rsid w:val="007E6662"/>
    <w:rsid w:val="007E6912"/>
    <w:rsid w:val="007E6BAA"/>
    <w:rsid w:val="007E6C4E"/>
    <w:rsid w:val="007E6D79"/>
    <w:rsid w:val="007E73D8"/>
    <w:rsid w:val="007E756A"/>
    <w:rsid w:val="007E771C"/>
    <w:rsid w:val="007E772A"/>
    <w:rsid w:val="007E77A4"/>
    <w:rsid w:val="007E77B0"/>
    <w:rsid w:val="007E78BA"/>
    <w:rsid w:val="007E79DC"/>
    <w:rsid w:val="007E79DD"/>
    <w:rsid w:val="007E7AA6"/>
    <w:rsid w:val="007E7B84"/>
    <w:rsid w:val="007E7CD5"/>
    <w:rsid w:val="007F01D6"/>
    <w:rsid w:val="007F024C"/>
    <w:rsid w:val="007F055B"/>
    <w:rsid w:val="007F060D"/>
    <w:rsid w:val="007F0906"/>
    <w:rsid w:val="007F0EB2"/>
    <w:rsid w:val="007F0FBE"/>
    <w:rsid w:val="007F1141"/>
    <w:rsid w:val="007F11FE"/>
    <w:rsid w:val="007F1211"/>
    <w:rsid w:val="007F135A"/>
    <w:rsid w:val="007F15F4"/>
    <w:rsid w:val="007F1684"/>
    <w:rsid w:val="007F1AD6"/>
    <w:rsid w:val="007F1EC1"/>
    <w:rsid w:val="007F1F9E"/>
    <w:rsid w:val="007F21DB"/>
    <w:rsid w:val="007F220A"/>
    <w:rsid w:val="007F23FA"/>
    <w:rsid w:val="007F2418"/>
    <w:rsid w:val="007F2558"/>
    <w:rsid w:val="007F2B6C"/>
    <w:rsid w:val="007F2CFF"/>
    <w:rsid w:val="007F31ED"/>
    <w:rsid w:val="007F38B5"/>
    <w:rsid w:val="007F395F"/>
    <w:rsid w:val="007F3B5A"/>
    <w:rsid w:val="007F3BD6"/>
    <w:rsid w:val="007F3D87"/>
    <w:rsid w:val="007F3DE9"/>
    <w:rsid w:val="007F3F95"/>
    <w:rsid w:val="007F403A"/>
    <w:rsid w:val="007F47A2"/>
    <w:rsid w:val="007F4849"/>
    <w:rsid w:val="007F4C13"/>
    <w:rsid w:val="007F52AC"/>
    <w:rsid w:val="007F5320"/>
    <w:rsid w:val="007F591C"/>
    <w:rsid w:val="007F5A42"/>
    <w:rsid w:val="007F5A6F"/>
    <w:rsid w:val="007F5ADD"/>
    <w:rsid w:val="007F5ADF"/>
    <w:rsid w:val="007F5B3F"/>
    <w:rsid w:val="007F5C1B"/>
    <w:rsid w:val="007F6183"/>
    <w:rsid w:val="007F638B"/>
    <w:rsid w:val="007F6625"/>
    <w:rsid w:val="007F6691"/>
    <w:rsid w:val="007F66B8"/>
    <w:rsid w:val="007F69DF"/>
    <w:rsid w:val="007F6A6F"/>
    <w:rsid w:val="007F6AF1"/>
    <w:rsid w:val="007F6BB6"/>
    <w:rsid w:val="007F6D4A"/>
    <w:rsid w:val="007F7012"/>
    <w:rsid w:val="007F70A5"/>
    <w:rsid w:val="007F73A2"/>
    <w:rsid w:val="007F761A"/>
    <w:rsid w:val="007F783F"/>
    <w:rsid w:val="007F7A3A"/>
    <w:rsid w:val="007F7C90"/>
    <w:rsid w:val="007F7E59"/>
    <w:rsid w:val="007F7E72"/>
    <w:rsid w:val="00800356"/>
    <w:rsid w:val="00800758"/>
    <w:rsid w:val="0080077B"/>
    <w:rsid w:val="00800843"/>
    <w:rsid w:val="00800A63"/>
    <w:rsid w:val="00800B81"/>
    <w:rsid w:val="00800BD5"/>
    <w:rsid w:val="00800E6B"/>
    <w:rsid w:val="0080113B"/>
    <w:rsid w:val="0080117F"/>
    <w:rsid w:val="008011EF"/>
    <w:rsid w:val="008015BC"/>
    <w:rsid w:val="00801667"/>
    <w:rsid w:val="0080192D"/>
    <w:rsid w:val="00801BDF"/>
    <w:rsid w:val="00801BF1"/>
    <w:rsid w:val="00801E3E"/>
    <w:rsid w:val="00802145"/>
    <w:rsid w:val="008022DE"/>
    <w:rsid w:val="00802329"/>
    <w:rsid w:val="00802372"/>
    <w:rsid w:val="008026E1"/>
    <w:rsid w:val="00802C58"/>
    <w:rsid w:val="00802F4F"/>
    <w:rsid w:val="008035F2"/>
    <w:rsid w:val="00803AE0"/>
    <w:rsid w:val="00803C2E"/>
    <w:rsid w:val="00803CE2"/>
    <w:rsid w:val="00803CE3"/>
    <w:rsid w:val="008040FA"/>
    <w:rsid w:val="00804258"/>
    <w:rsid w:val="00804360"/>
    <w:rsid w:val="008044D8"/>
    <w:rsid w:val="0080485F"/>
    <w:rsid w:val="008049CA"/>
    <w:rsid w:val="00804AA9"/>
    <w:rsid w:val="00805098"/>
    <w:rsid w:val="00805617"/>
    <w:rsid w:val="00805ABA"/>
    <w:rsid w:val="00805FCD"/>
    <w:rsid w:val="00806056"/>
    <w:rsid w:val="0080620C"/>
    <w:rsid w:val="008063C6"/>
    <w:rsid w:val="008065EE"/>
    <w:rsid w:val="00806660"/>
    <w:rsid w:val="00806A4A"/>
    <w:rsid w:val="00806A50"/>
    <w:rsid w:val="00806C43"/>
    <w:rsid w:val="00806FB4"/>
    <w:rsid w:val="00807291"/>
    <w:rsid w:val="0080758E"/>
    <w:rsid w:val="00807700"/>
    <w:rsid w:val="00807C34"/>
    <w:rsid w:val="00807CE8"/>
    <w:rsid w:val="00807F33"/>
    <w:rsid w:val="0081009B"/>
    <w:rsid w:val="008101BB"/>
    <w:rsid w:val="00810771"/>
    <w:rsid w:val="008107E7"/>
    <w:rsid w:val="00810845"/>
    <w:rsid w:val="00810D20"/>
    <w:rsid w:val="0081153C"/>
    <w:rsid w:val="00811944"/>
    <w:rsid w:val="00811990"/>
    <w:rsid w:val="00811AA1"/>
    <w:rsid w:val="00811AC3"/>
    <w:rsid w:val="00811B3C"/>
    <w:rsid w:val="00811CC5"/>
    <w:rsid w:val="0081259F"/>
    <w:rsid w:val="0081282E"/>
    <w:rsid w:val="008128C0"/>
    <w:rsid w:val="008128F8"/>
    <w:rsid w:val="00812DFB"/>
    <w:rsid w:val="00813107"/>
    <w:rsid w:val="00813184"/>
    <w:rsid w:val="00813191"/>
    <w:rsid w:val="008133B3"/>
    <w:rsid w:val="008134F6"/>
    <w:rsid w:val="0081353D"/>
    <w:rsid w:val="00813865"/>
    <w:rsid w:val="008139EF"/>
    <w:rsid w:val="00813A48"/>
    <w:rsid w:val="00813B63"/>
    <w:rsid w:val="00813BE8"/>
    <w:rsid w:val="00813CB8"/>
    <w:rsid w:val="00813FDB"/>
    <w:rsid w:val="008140B4"/>
    <w:rsid w:val="0081411C"/>
    <w:rsid w:val="00814249"/>
    <w:rsid w:val="008142BB"/>
    <w:rsid w:val="008145FF"/>
    <w:rsid w:val="00814AA2"/>
    <w:rsid w:val="00814D42"/>
    <w:rsid w:val="0081502B"/>
    <w:rsid w:val="008150C6"/>
    <w:rsid w:val="008150E2"/>
    <w:rsid w:val="0081546B"/>
    <w:rsid w:val="0081577A"/>
    <w:rsid w:val="00815AD8"/>
    <w:rsid w:val="00815FF3"/>
    <w:rsid w:val="00816588"/>
    <w:rsid w:val="00816675"/>
    <w:rsid w:val="00816942"/>
    <w:rsid w:val="00816A25"/>
    <w:rsid w:val="00816ABB"/>
    <w:rsid w:val="00816B80"/>
    <w:rsid w:val="00816D50"/>
    <w:rsid w:val="00816F5D"/>
    <w:rsid w:val="0081709A"/>
    <w:rsid w:val="0081717B"/>
    <w:rsid w:val="0081722E"/>
    <w:rsid w:val="0081753E"/>
    <w:rsid w:val="008176B2"/>
    <w:rsid w:val="00817951"/>
    <w:rsid w:val="00817F18"/>
    <w:rsid w:val="00817F63"/>
    <w:rsid w:val="0082019B"/>
    <w:rsid w:val="008201C8"/>
    <w:rsid w:val="0082021F"/>
    <w:rsid w:val="00820366"/>
    <w:rsid w:val="00820438"/>
    <w:rsid w:val="008209DB"/>
    <w:rsid w:val="00820A4D"/>
    <w:rsid w:val="00820E67"/>
    <w:rsid w:val="00820FEE"/>
    <w:rsid w:val="00820FF2"/>
    <w:rsid w:val="00821032"/>
    <w:rsid w:val="00821377"/>
    <w:rsid w:val="00821502"/>
    <w:rsid w:val="00821961"/>
    <w:rsid w:val="008219BB"/>
    <w:rsid w:val="008219C9"/>
    <w:rsid w:val="008219DB"/>
    <w:rsid w:val="00821BB3"/>
    <w:rsid w:val="00821DA4"/>
    <w:rsid w:val="00821E82"/>
    <w:rsid w:val="00822006"/>
    <w:rsid w:val="00822018"/>
    <w:rsid w:val="00822146"/>
    <w:rsid w:val="0082218A"/>
    <w:rsid w:val="008221EB"/>
    <w:rsid w:val="008222D3"/>
    <w:rsid w:val="00822787"/>
    <w:rsid w:val="008228CA"/>
    <w:rsid w:val="00822ABE"/>
    <w:rsid w:val="00822BDF"/>
    <w:rsid w:val="00822C38"/>
    <w:rsid w:val="00822D0E"/>
    <w:rsid w:val="00822EA7"/>
    <w:rsid w:val="00823682"/>
    <w:rsid w:val="008239E4"/>
    <w:rsid w:val="00823AB7"/>
    <w:rsid w:val="00823D22"/>
    <w:rsid w:val="00823F44"/>
    <w:rsid w:val="008246D7"/>
    <w:rsid w:val="00824BBD"/>
    <w:rsid w:val="00824CBD"/>
    <w:rsid w:val="0082507C"/>
    <w:rsid w:val="0082518D"/>
    <w:rsid w:val="008254CF"/>
    <w:rsid w:val="00825843"/>
    <w:rsid w:val="00825957"/>
    <w:rsid w:val="00825BD0"/>
    <w:rsid w:val="00825DB3"/>
    <w:rsid w:val="00825E38"/>
    <w:rsid w:val="00825F60"/>
    <w:rsid w:val="00826187"/>
    <w:rsid w:val="008261E9"/>
    <w:rsid w:val="00826240"/>
    <w:rsid w:val="00826245"/>
    <w:rsid w:val="00826513"/>
    <w:rsid w:val="00826719"/>
    <w:rsid w:val="0082671D"/>
    <w:rsid w:val="0082683A"/>
    <w:rsid w:val="008268FC"/>
    <w:rsid w:val="00826BBF"/>
    <w:rsid w:val="00826CD1"/>
    <w:rsid w:val="00826E5B"/>
    <w:rsid w:val="0082708D"/>
    <w:rsid w:val="00827091"/>
    <w:rsid w:val="008270F1"/>
    <w:rsid w:val="008270F9"/>
    <w:rsid w:val="0082721A"/>
    <w:rsid w:val="0082727B"/>
    <w:rsid w:val="008272BA"/>
    <w:rsid w:val="008272CC"/>
    <w:rsid w:val="0082764B"/>
    <w:rsid w:val="0082769E"/>
    <w:rsid w:val="00827C87"/>
    <w:rsid w:val="00827E3B"/>
    <w:rsid w:val="008300D5"/>
    <w:rsid w:val="00830444"/>
    <w:rsid w:val="00830520"/>
    <w:rsid w:val="0083052F"/>
    <w:rsid w:val="008309A3"/>
    <w:rsid w:val="00830B79"/>
    <w:rsid w:val="00830BE9"/>
    <w:rsid w:val="00830CC9"/>
    <w:rsid w:val="00830E1C"/>
    <w:rsid w:val="00830E4E"/>
    <w:rsid w:val="0083122E"/>
    <w:rsid w:val="008312B6"/>
    <w:rsid w:val="008314DD"/>
    <w:rsid w:val="00831941"/>
    <w:rsid w:val="00831B97"/>
    <w:rsid w:val="008322F5"/>
    <w:rsid w:val="00832314"/>
    <w:rsid w:val="008323A7"/>
    <w:rsid w:val="00832504"/>
    <w:rsid w:val="00832779"/>
    <w:rsid w:val="0083288B"/>
    <w:rsid w:val="00832AF8"/>
    <w:rsid w:val="00832B9C"/>
    <w:rsid w:val="00832D61"/>
    <w:rsid w:val="00832E5D"/>
    <w:rsid w:val="00833124"/>
    <w:rsid w:val="008333DB"/>
    <w:rsid w:val="00833B36"/>
    <w:rsid w:val="00833B45"/>
    <w:rsid w:val="00833BE0"/>
    <w:rsid w:val="00833E7F"/>
    <w:rsid w:val="00834117"/>
    <w:rsid w:val="0083430B"/>
    <w:rsid w:val="00834533"/>
    <w:rsid w:val="00834E9F"/>
    <w:rsid w:val="008356C7"/>
    <w:rsid w:val="00835730"/>
    <w:rsid w:val="008358AF"/>
    <w:rsid w:val="00835B17"/>
    <w:rsid w:val="00835DF9"/>
    <w:rsid w:val="0083624D"/>
    <w:rsid w:val="008362CD"/>
    <w:rsid w:val="008364B3"/>
    <w:rsid w:val="00836610"/>
    <w:rsid w:val="008366CE"/>
    <w:rsid w:val="008366F9"/>
    <w:rsid w:val="0083673B"/>
    <w:rsid w:val="00836B7A"/>
    <w:rsid w:val="00836CA0"/>
    <w:rsid w:val="00836D73"/>
    <w:rsid w:val="00836E10"/>
    <w:rsid w:val="00836E68"/>
    <w:rsid w:val="008370A6"/>
    <w:rsid w:val="0083754A"/>
    <w:rsid w:val="00837730"/>
    <w:rsid w:val="00837871"/>
    <w:rsid w:val="0083792A"/>
    <w:rsid w:val="00837A4F"/>
    <w:rsid w:val="00837A88"/>
    <w:rsid w:val="00837D1F"/>
    <w:rsid w:val="00837D23"/>
    <w:rsid w:val="00837E20"/>
    <w:rsid w:val="0084018C"/>
    <w:rsid w:val="0084025C"/>
    <w:rsid w:val="0084073A"/>
    <w:rsid w:val="00840923"/>
    <w:rsid w:val="00840982"/>
    <w:rsid w:val="00840A53"/>
    <w:rsid w:val="00840EB4"/>
    <w:rsid w:val="0084148C"/>
    <w:rsid w:val="008416DF"/>
    <w:rsid w:val="008417A4"/>
    <w:rsid w:val="008417E3"/>
    <w:rsid w:val="00841848"/>
    <w:rsid w:val="00841AD4"/>
    <w:rsid w:val="00841E3D"/>
    <w:rsid w:val="00841F6F"/>
    <w:rsid w:val="00842093"/>
    <w:rsid w:val="008421B6"/>
    <w:rsid w:val="0084221B"/>
    <w:rsid w:val="0084254E"/>
    <w:rsid w:val="00842C18"/>
    <w:rsid w:val="00842CF8"/>
    <w:rsid w:val="00842CFD"/>
    <w:rsid w:val="00843062"/>
    <w:rsid w:val="008435BB"/>
    <w:rsid w:val="00843706"/>
    <w:rsid w:val="0084371C"/>
    <w:rsid w:val="00843A7C"/>
    <w:rsid w:val="00844164"/>
    <w:rsid w:val="0084430F"/>
    <w:rsid w:val="008443AA"/>
    <w:rsid w:val="00844497"/>
    <w:rsid w:val="0084454D"/>
    <w:rsid w:val="008445AD"/>
    <w:rsid w:val="008447AD"/>
    <w:rsid w:val="008449EF"/>
    <w:rsid w:val="00844A28"/>
    <w:rsid w:val="00844AA6"/>
    <w:rsid w:val="00844F8E"/>
    <w:rsid w:val="008454ED"/>
    <w:rsid w:val="008456E6"/>
    <w:rsid w:val="00845746"/>
    <w:rsid w:val="00845C1C"/>
    <w:rsid w:val="00845D4D"/>
    <w:rsid w:val="00845D94"/>
    <w:rsid w:val="00845F58"/>
    <w:rsid w:val="00846833"/>
    <w:rsid w:val="00846941"/>
    <w:rsid w:val="00846AEE"/>
    <w:rsid w:val="00846C83"/>
    <w:rsid w:val="00846EA4"/>
    <w:rsid w:val="00846EDB"/>
    <w:rsid w:val="0084723A"/>
    <w:rsid w:val="0084735A"/>
    <w:rsid w:val="008476D0"/>
    <w:rsid w:val="00847994"/>
    <w:rsid w:val="008479BE"/>
    <w:rsid w:val="008479D2"/>
    <w:rsid w:val="00847BB7"/>
    <w:rsid w:val="00847C93"/>
    <w:rsid w:val="00847D90"/>
    <w:rsid w:val="00847DB9"/>
    <w:rsid w:val="008503ED"/>
    <w:rsid w:val="00850483"/>
    <w:rsid w:val="00850593"/>
    <w:rsid w:val="0085075A"/>
    <w:rsid w:val="008507B0"/>
    <w:rsid w:val="00850889"/>
    <w:rsid w:val="00850A55"/>
    <w:rsid w:val="00850F6A"/>
    <w:rsid w:val="00850F74"/>
    <w:rsid w:val="0085103C"/>
    <w:rsid w:val="0085107A"/>
    <w:rsid w:val="0085141D"/>
    <w:rsid w:val="0085166B"/>
    <w:rsid w:val="00851C43"/>
    <w:rsid w:val="00851D18"/>
    <w:rsid w:val="00851EA9"/>
    <w:rsid w:val="00852097"/>
    <w:rsid w:val="00852154"/>
    <w:rsid w:val="008521DA"/>
    <w:rsid w:val="008521EF"/>
    <w:rsid w:val="0085290F"/>
    <w:rsid w:val="00852D13"/>
    <w:rsid w:val="00852E5C"/>
    <w:rsid w:val="008533A5"/>
    <w:rsid w:val="0085341D"/>
    <w:rsid w:val="0085363F"/>
    <w:rsid w:val="00853693"/>
    <w:rsid w:val="0085396A"/>
    <w:rsid w:val="0085430E"/>
    <w:rsid w:val="0085461B"/>
    <w:rsid w:val="00854791"/>
    <w:rsid w:val="00854C57"/>
    <w:rsid w:val="00854D6D"/>
    <w:rsid w:val="00854E8A"/>
    <w:rsid w:val="00855318"/>
    <w:rsid w:val="00855382"/>
    <w:rsid w:val="008554EB"/>
    <w:rsid w:val="00855694"/>
    <w:rsid w:val="008556F8"/>
    <w:rsid w:val="008559D1"/>
    <w:rsid w:val="00855CE6"/>
    <w:rsid w:val="00855D6C"/>
    <w:rsid w:val="008560E1"/>
    <w:rsid w:val="0085638C"/>
    <w:rsid w:val="0085649C"/>
    <w:rsid w:val="008566D6"/>
    <w:rsid w:val="00856D76"/>
    <w:rsid w:val="00857689"/>
    <w:rsid w:val="00857B9B"/>
    <w:rsid w:val="00857E92"/>
    <w:rsid w:val="00857F38"/>
    <w:rsid w:val="00857F9F"/>
    <w:rsid w:val="0086016F"/>
    <w:rsid w:val="0086032A"/>
    <w:rsid w:val="00860684"/>
    <w:rsid w:val="008606E7"/>
    <w:rsid w:val="008608F2"/>
    <w:rsid w:val="00860A61"/>
    <w:rsid w:val="00860B8A"/>
    <w:rsid w:val="00860C55"/>
    <w:rsid w:val="00861101"/>
    <w:rsid w:val="0086111D"/>
    <w:rsid w:val="00861191"/>
    <w:rsid w:val="00861527"/>
    <w:rsid w:val="008615E7"/>
    <w:rsid w:val="008619A2"/>
    <w:rsid w:val="008619F6"/>
    <w:rsid w:val="00861A86"/>
    <w:rsid w:val="00861BD7"/>
    <w:rsid w:val="00861BF5"/>
    <w:rsid w:val="00861F35"/>
    <w:rsid w:val="00862511"/>
    <w:rsid w:val="0086252C"/>
    <w:rsid w:val="00862711"/>
    <w:rsid w:val="008628A0"/>
    <w:rsid w:val="00862BEC"/>
    <w:rsid w:val="00862BF3"/>
    <w:rsid w:val="00862C1F"/>
    <w:rsid w:val="00862C34"/>
    <w:rsid w:val="00862C5F"/>
    <w:rsid w:val="00862D4B"/>
    <w:rsid w:val="00862ED8"/>
    <w:rsid w:val="00863227"/>
    <w:rsid w:val="0086358F"/>
    <w:rsid w:val="0086376E"/>
    <w:rsid w:val="00863B35"/>
    <w:rsid w:val="00863B5C"/>
    <w:rsid w:val="00863CA4"/>
    <w:rsid w:val="00863CC5"/>
    <w:rsid w:val="0086404A"/>
    <w:rsid w:val="0086410A"/>
    <w:rsid w:val="00864132"/>
    <w:rsid w:val="0086425E"/>
    <w:rsid w:val="008644B3"/>
    <w:rsid w:val="00864E74"/>
    <w:rsid w:val="00865094"/>
    <w:rsid w:val="008650AE"/>
    <w:rsid w:val="00865727"/>
    <w:rsid w:val="00865CCA"/>
    <w:rsid w:val="00865F01"/>
    <w:rsid w:val="00865F94"/>
    <w:rsid w:val="00866197"/>
    <w:rsid w:val="0086644E"/>
    <w:rsid w:val="00866A7E"/>
    <w:rsid w:val="00866B1A"/>
    <w:rsid w:val="00866E20"/>
    <w:rsid w:val="00866FEF"/>
    <w:rsid w:val="00867017"/>
    <w:rsid w:val="0086702A"/>
    <w:rsid w:val="00867081"/>
    <w:rsid w:val="008671C1"/>
    <w:rsid w:val="008671CD"/>
    <w:rsid w:val="0086725A"/>
    <w:rsid w:val="0086737A"/>
    <w:rsid w:val="00867496"/>
    <w:rsid w:val="008675AF"/>
    <w:rsid w:val="00867B13"/>
    <w:rsid w:val="00867DB6"/>
    <w:rsid w:val="008700F6"/>
    <w:rsid w:val="008703A5"/>
    <w:rsid w:val="00870539"/>
    <w:rsid w:val="00870566"/>
    <w:rsid w:val="008707FB"/>
    <w:rsid w:val="00870D08"/>
    <w:rsid w:val="00870E51"/>
    <w:rsid w:val="0087135C"/>
    <w:rsid w:val="008719AB"/>
    <w:rsid w:val="00871D24"/>
    <w:rsid w:val="00871D3E"/>
    <w:rsid w:val="00871E43"/>
    <w:rsid w:val="00871E62"/>
    <w:rsid w:val="008722E1"/>
    <w:rsid w:val="008724F3"/>
    <w:rsid w:val="00872558"/>
    <w:rsid w:val="00872621"/>
    <w:rsid w:val="008727AD"/>
    <w:rsid w:val="00872B15"/>
    <w:rsid w:val="00872FE8"/>
    <w:rsid w:val="008730D8"/>
    <w:rsid w:val="0087317A"/>
    <w:rsid w:val="00873214"/>
    <w:rsid w:val="00873539"/>
    <w:rsid w:val="00873762"/>
    <w:rsid w:val="008737A8"/>
    <w:rsid w:val="00873F14"/>
    <w:rsid w:val="00873F54"/>
    <w:rsid w:val="008743C4"/>
    <w:rsid w:val="00874481"/>
    <w:rsid w:val="00874813"/>
    <w:rsid w:val="008748CE"/>
    <w:rsid w:val="008749D4"/>
    <w:rsid w:val="00874C7B"/>
    <w:rsid w:val="008753DF"/>
    <w:rsid w:val="00875882"/>
    <w:rsid w:val="008758D3"/>
    <w:rsid w:val="0087594E"/>
    <w:rsid w:val="00875C42"/>
    <w:rsid w:val="00875CE3"/>
    <w:rsid w:val="008763FD"/>
    <w:rsid w:val="008765F2"/>
    <w:rsid w:val="0087668F"/>
    <w:rsid w:val="008766C9"/>
    <w:rsid w:val="008769D0"/>
    <w:rsid w:val="00876C12"/>
    <w:rsid w:val="0087711F"/>
    <w:rsid w:val="00877163"/>
    <w:rsid w:val="008772D7"/>
    <w:rsid w:val="008774A6"/>
    <w:rsid w:val="00877510"/>
    <w:rsid w:val="008779D2"/>
    <w:rsid w:val="008779F9"/>
    <w:rsid w:val="00877CCB"/>
    <w:rsid w:val="00877D16"/>
    <w:rsid w:val="00880082"/>
    <w:rsid w:val="00880288"/>
    <w:rsid w:val="008803A6"/>
    <w:rsid w:val="00880596"/>
    <w:rsid w:val="008805E6"/>
    <w:rsid w:val="0088062B"/>
    <w:rsid w:val="008807E2"/>
    <w:rsid w:val="00880CD1"/>
    <w:rsid w:val="00880DD5"/>
    <w:rsid w:val="00880E11"/>
    <w:rsid w:val="00880F15"/>
    <w:rsid w:val="008810A9"/>
    <w:rsid w:val="00881193"/>
    <w:rsid w:val="00881248"/>
    <w:rsid w:val="0088131F"/>
    <w:rsid w:val="0088158D"/>
    <w:rsid w:val="00881596"/>
    <w:rsid w:val="0088188C"/>
    <w:rsid w:val="008818C5"/>
    <w:rsid w:val="00881C8F"/>
    <w:rsid w:val="00882081"/>
    <w:rsid w:val="008825A8"/>
    <w:rsid w:val="00883125"/>
    <w:rsid w:val="0088332F"/>
    <w:rsid w:val="008833DD"/>
    <w:rsid w:val="0088348D"/>
    <w:rsid w:val="008835D1"/>
    <w:rsid w:val="0088373B"/>
    <w:rsid w:val="00883937"/>
    <w:rsid w:val="00883A0F"/>
    <w:rsid w:val="00883B6C"/>
    <w:rsid w:val="00883C39"/>
    <w:rsid w:val="00883CB9"/>
    <w:rsid w:val="00883CCE"/>
    <w:rsid w:val="00883D87"/>
    <w:rsid w:val="0088424A"/>
    <w:rsid w:val="008844E4"/>
    <w:rsid w:val="0088467F"/>
    <w:rsid w:val="00884743"/>
    <w:rsid w:val="008847A4"/>
    <w:rsid w:val="0088482F"/>
    <w:rsid w:val="00884A49"/>
    <w:rsid w:val="00884AB6"/>
    <w:rsid w:val="00884D1D"/>
    <w:rsid w:val="00885B32"/>
    <w:rsid w:val="00885DD5"/>
    <w:rsid w:val="00885E8B"/>
    <w:rsid w:val="00885F55"/>
    <w:rsid w:val="00886500"/>
    <w:rsid w:val="00886968"/>
    <w:rsid w:val="00886CB0"/>
    <w:rsid w:val="00887038"/>
    <w:rsid w:val="00887050"/>
    <w:rsid w:val="00887225"/>
    <w:rsid w:val="008875CD"/>
    <w:rsid w:val="00887601"/>
    <w:rsid w:val="0088765D"/>
    <w:rsid w:val="008876FF"/>
    <w:rsid w:val="008878E3"/>
    <w:rsid w:val="0088792B"/>
    <w:rsid w:val="00887FBE"/>
    <w:rsid w:val="00890151"/>
    <w:rsid w:val="00890AE3"/>
    <w:rsid w:val="00890FF8"/>
    <w:rsid w:val="008911D0"/>
    <w:rsid w:val="00891406"/>
    <w:rsid w:val="008915BC"/>
    <w:rsid w:val="008915EA"/>
    <w:rsid w:val="008922B8"/>
    <w:rsid w:val="008923DA"/>
    <w:rsid w:val="008926AA"/>
    <w:rsid w:val="00892F9A"/>
    <w:rsid w:val="00892FD2"/>
    <w:rsid w:val="0089323E"/>
    <w:rsid w:val="008934F0"/>
    <w:rsid w:val="008934FD"/>
    <w:rsid w:val="00893540"/>
    <w:rsid w:val="008936E9"/>
    <w:rsid w:val="00893702"/>
    <w:rsid w:val="00893989"/>
    <w:rsid w:val="00893B44"/>
    <w:rsid w:val="00893BAF"/>
    <w:rsid w:val="00893D19"/>
    <w:rsid w:val="00893EF1"/>
    <w:rsid w:val="00894111"/>
    <w:rsid w:val="00894168"/>
    <w:rsid w:val="0089481F"/>
    <w:rsid w:val="008949EB"/>
    <w:rsid w:val="00895079"/>
    <w:rsid w:val="008959E4"/>
    <w:rsid w:val="00895A11"/>
    <w:rsid w:val="00895A20"/>
    <w:rsid w:val="00895C00"/>
    <w:rsid w:val="00895D6C"/>
    <w:rsid w:val="00895F7E"/>
    <w:rsid w:val="00896308"/>
    <w:rsid w:val="008964E4"/>
    <w:rsid w:val="00896614"/>
    <w:rsid w:val="008967E7"/>
    <w:rsid w:val="008969E4"/>
    <w:rsid w:val="00896AA5"/>
    <w:rsid w:val="00896ACA"/>
    <w:rsid w:val="00896FD8"/>
    <w:rsid w:val="00897195"/>
    <w:rsid w:val="00897293"/>
    <w:rsid w:val="008972EC"/>
    <w:rsid w:val="008972F8"/>
    <w:rsid w:val="00897BF6"/>
    <w:rsid w:val="008A0145"/>
    <w:rsid w:val="008A0311"/>
    <w:rsid w:val="008A0400"/>
    <w:rsid w:val="008A057A"/>
    <w:rsid w:val="008A059D"/>
    <w:rsid w:val="008A0784"/>
    <w:rsid w:val="008A086C"/>
    <w:rsid w:val="008A09AC"/>
    <w:rsid w:val="008A0C0B"/>
    <w:rsid w:val="008A0E31"/>
    <w:rsid w:val="008A0EFA"/>
    <w:rsid w:val="008A0F61"/>
    <w:rsid w:val="008A10DF"/>
    <w:rsid w:val="008A1457"/>
    <w:rsid w:val="008A14D2"/>
    <w:rsid w:val="008A1795"/>
    <w:rsid w:val="008A17CC"/>
    <w:rsid w:val="008A183E"/>
    <w:rsid w:val="008A1AC8"/>
    <w:rsid w:val="008A1B38"/>
    <w:rsid w:val="008A1CC4"/>
    <w:rsid w:val="008A1F19"/>
    <w:rsid w:val="008A2161"/>
    <w:rsid w:val="008A2546"/>
    <w:rsid w:val="008A25F0"/>
    <w:rsid w:val="008A27A1"/>
    <w:rsid w:val="008A27F1"/>
    <w:rsid w:val="008A28DC"/>
    <w:rsid w:val="008A2AFC"/>
    <w:rsid w:val="008A2F6F"/>
    <w:rsid w:val="008A326A"/>
    <w:rsid w:val="008A32D5"/>
    <w:rsid w:val="008A345C"/>
    <w:rsid w:val="008A346C"/>
    <w:rsid w:val="008A3531"/>
    <w:rsid w:val="008A3708"/>
    <w:rsid w:val="008A37AA"/>
    <w:rsid w:val="008A385D"/>
    <w:rsid w:val="008A38B0"/>
    <w:rsid w:val="008A38E5"/>
    <w:rsid w:val="008A3916"/>
    <w:rsid w:val="008A3C75"/>
    <w:rsid w:val="008A3CA5"/>
    <w:rsid w:val="008A4386"/>
    <w:rsid w:val="008A43C4"/>
    <w:rsid w:val="008A4854"/>
    <w:rsid w:val="008A4AF0"/>
    <w:rsid w:val="008A4BC2"/>
    <w:rsid w:val="008A4BF4"/>
    <w:rsid w:val="008A4CAC"/>
    <w:rsid w:val="008A4D55"/>
    <w:rsid w:val="008A4D7B"/>
    <w:rsid w:val="008A5342"/>
    <w:rsid w:val="008A5779"/>
    <w:rsid w:val="008A590E"/>
    <w:rsid w:val="008A5911"/>
    <w:rsid w:val="008A5A3E"/>
    <w:rsid w:val="008A5ABC"/>
    <w:rsid w:val="008A5DF6"/>
    <w:rsid w:val="008A5E28"/>
    <w:rsid w:val="008A5F39"/>
    <w:rsid w:val="008A6641"/>
    <w:rsid w:val="008A6691"/>
    <w:rsid w:val="008A66CD"/>
    <w:rsid w:val="008A67A8"/>
    <w:rsid w:val="008A69C1"/>
    <w:rsid w:val="008A6DB7"/>
    <w:rsid w:val="008A75B6"/>
    <w:rsid w:val="008A7887"/>
    <w:rsid w:val="008A79A1"/>
    <w:rsid w:val="008A7A00"/>
    <w:rsid w:val="008A7B68"/>
    <w:rsid w:val="008A7BA1"/>
    <w:rsid w:val="008B0281"/>
    <w:rsid w:val="008B02BF"/>
    <w:rsid w:val="008B03F3"/>
    <w:rsid w:val="008B0406"/>
    <w:rsid w:val="008B06C3"/>
    <w:rsid w:val="008B0CD6"/>
    <w:rsid w:val="008B0DBB"/>
    <w:rsid w:val="008B0DF1"/>
    <w:rsid w:val="008B0F43"/>
    <w:rsid w:val="008B0F52"/>
    <w:rsid w:val="008B106A"/>
    <w:rsid w:val="008B109F"/>
    <w:rsid w:val="008B10FE"/>
    <w:rsid w:val="008B12FA"/>
    <w:rsid w:val="008B1319"/>
    <w:rsid w:val="008B146B"/>
    <w:rsid w:val="008B14A1"/>
    <w:rsid w:val="008B1561"/>
    <w:rsid w:val="008B1637"/>
    <w:rsid w:val="008B1864"/>
    <w:rsid w:val="008B1A5C"/>
    <w:rsid w:val="008B1AC9"/>
    <w:rsid w:val="008B1D6D"/>
    <w:rsid w:val="008B1D9D"/>
    <w:rsid w:val="008B2044"/>
    <w:rsid w:val="008B20BD"/>
    <w:rsid w:val="008B246B"/>
    <w:rsid w:val="008B2892"/>
    <w:rsid w:val="008B2AD4"/>
    <w:rsid w:val="008B30AE"/>
    <w:rsid w:val="008B3942"/>
    <w:rsid w:val="008B3AF1"/>
    <w:rsid w:val="008B433C"/>
    <w:rsid w:val="008B446A"/>
    <w:rsid w:val="008B4478"/>
    <w:rsid w:val="008B4512"/>
    <w:rsid w:val="008B45E2"/>
    <w:rsid w:val="008B4C3D"/>
    <w:rsid w:val="008B4E24"/>
    <w:rsid w:val="008B4E39"/>
    <w:rsid w:val="008B4F76"/>
    <w:rsid w:val="008B538F"/>
    <w:rsid w:val="008B590E"/>
    <w:rsid w:val="008B5A79"/>
    <w:rsid w:val="008B5E6B"/>
    <w:rsid w:val="008B5EC8"/>
    <w:rsid w:val="008B6371"/>
    <w:rsid w:val="008B64F3"/>
    <w:rsid w:val="008B64F4"/>
    <w:rsid w:val="008B6606"/>
    <w:rsid w:val="008B68A5"/>
    <w:rsid w:val="008B6949"/>
    <w:rsid w:val="008B6A77"/>
    <w:rsid w:val="008B6A8E"/>
    <w:rsid w:val="008B6CB4"/>
    <w:rsid w:val="008B6D1B"/>
    <w:rsid w:val="008B6F0C"/>
    <w:rsid w:val="008B72AE"/>
    <w:rsid w:val="008B7DD8"/>
    <w:rsid w:val="008B7EA8"/>
    <w:rsid w:val="008B7F48"/>
    <w:rsid w:val="008C01A1"/>
    <w:rsid w:val="008C040E"/>
    <w:rsid w:val="008C0912"/>
    <w:rsid w:val="008C0A99"/>
    <w:rsid w:val="008C0AF9"/>
    <w:rsid w:val="008C1318"/>
    <w:rsid w:val="008C15BF"/>
    <w:rsid w:val="008C15F8"/>
    <w:rsid w:val="008C1761"/>
    <w:rsid w:val="008C1793"/>
    <w:rsid w:val="008C19BD"/>
    <w:rsid w:val="008C1AEA"/>
    <w:rsid w:val="008C1C37"/>
    <w:rsid w:val="008C1C9C"/>
    <w:rsid w:val="008C1CF3"/>
    <w:rsid w:val="008C216F"/>
    <w:rsid w:val="008C28EB"/>
    <w:rsid w:val="008C3142"/>
    <w:rsid w:val="008C3443"/>
    <w:rsid w:val="008C3539"/>
    <w:rsid w:val="008C37A9"/>
    <w:rsid w:val="008C37C5"/>
    <w:rsid w:val="008C3826"/>
    <w:rsid w:val="008C3883"/>
    <w:rsid w:val="008C3974"/>
    <w:rsid w:val="008C3A48"/>
    <w:rsid w:val="008C3BE9"/>
    <w:rsid w:val="008C421D"/>
    <w:rsid w:val="008C433A"/>
    <w:rsid w:val="008C46C7"/>
    <w:rsid w:val="008C4810"/>
    <w:rsid w:val="008C4C91"/>
    <w:rsid w:val="008C5174"/>
    <w:rsid w:val="008C51E3"/>
    <w:rsid w:val="008C5409"/>
    <w:rsid w:val="008C5423"/>
    <w:rsid w:val="008C58FD"/>
    <w:rsid w:val="008C5940"/>
    <w:rsid w:val="008C5B08"/>
    <w:rsid w:val="008C5F57"/>
    <w:rsid w:val="008C5FCC"/>
    <w:rsid w:val="008C6059"/>
    <w:rsid w:val="008C60B9"/>
    <w:rsid w:val="008C61C7"/>
    <w:rsid w:val="008C6210"/>
    <w:rsid w:val="008C6308"/>
    <w:rsid w:val="008C6551"/>
    <w:rsid w:val="008C6642"/>
    <w:rsid w:val="008C68A7"/>
    <w:rsid w:val="008C68F2"/>
    <w:rsid w:val="008C7216"/>
    <w:rsid w:val="008C73B8"/>
    <w:rsid w:val="008C75D4"/>
    <w:rsid w:val="008C76B1"/>
    <w:rsid w:val="008C7AC8"/>
    <w:rsid w:val="008C7C73"/>
    <w:rsid w:val="008C7E8B"/>
    <w:rsid w:val="008D0572"/>
    <w:rsid w:val="008D066F"/>
    <w:rsid w:val="008D0833"/>
    <w:rsid w:val="008D0A7C"/>
    <w:rsid w:val="008D0B52"/>
    <w:rsid w:val="008D0ED0"/>
    <w:rsid w:val="008D11E0"/>
    <w:rsid w:val="008D14E0"/>
    <w:rsid w:val="008D15BD"/>
    <w:rsid w:val="008D1690"/>
    <w:rsid w:val="008D216B"/>
    <w:rsid w:val="008D24F1"/>
    <w:rsid w:val="008D25F1"/>
    <w:rsid w:val="008D2F25"/>
    <w:rsid w:val="008D305F"/>
    <w:rsid w:val="008D30A2"/>
    <w:rsid w:val="008D3363"/>
    <w:rsid w:val="008D372E"/>
    <w:rsid w:val="008D3C6D"/>
    <w:rsid w:val="008D3EB1"/>
    <w:rsid w:val="008D41A5"/>
    <w:rsid w:val="008D41B3"/>
    <w:rsid w:val="008D4505"/>
    <w:rsid w:val="008D4663"/>
    <w:rsid w:val="008D466A"/>
    <w:rsid w:val="008D4923"/>
    <w:rsid w:val="008D4C0C"/>
    <w:rsid w:val="008D4E7E"/>
    <w:rsid w:val="008D4FC9"/>
    <w:rsid w:val="008D547B"/>
    <w:rsid w:val="008D58E4"/>
    <w:rsid w:val="008D59A2"/>
    <w:rsid w:val="008D5E48"/>
    <w:rsid w:val="008D5F8B"/>
    <w:rsid w:val="008D5FAD"/>
    <w:rsid w:val="008D6070"/>
    <w:rsid w:val="008D6114"/>
    <w:rsid w:val="008D6327"/>
    <w:rsid w:val="008D6348"/>
    <w:rsid w:val="008D63D1"/>
    <w:rsid w:val="008D65A2"/>
    <w:rsid w:val="008D6BD9"/>
    <w:rsid w:val="008D6E72"/>
    <w:rsid w:val="008D6F6F"/>
    <w:rsid w:val="008D713F"/>
    <w:rsid w:val="008D74BA"/>
    <w:rsid w:val="008D78E4"/>
    <w:rsid w:val="008D7B7C"/>
    <w:rsid w:val="008E00C6"/>
    <w:rsid w:val="008E0303"/>
    <w:rsid w:val="008E04D3"/>
    <w:rsid w:val="008E060B"/>
    <w:rsid w:val="008E080E"/>
    <w:rsid w:val="008E0AA0"/>
    <w:rsid w:val="008E0BBC"/>
    <w:rsid w:val="008E0FAB"/>
    <w:rsid w:val="008E12BB"/>
    <w:rsid w:val="008E1841"/>
    <w:rsid w:val="008E1B51"/>
    <w:rsid w:val="008E1EF6"/>
    <w:rsid w:val="008E1F49"/>
    <w:rsid w:val="008E2002"/>
    <w:rsid w:val="008E24BF"/>
    <w:rsid w:val="008E274F"/>
    <w:rsid w:val="008E2B74"/>
    <w:rsid w:val="008E2D5D"/>
    <w:rsid w:val="008E349E"/>
    <w:rsid w:val="008E34C7"/>
    <w:rsid w:val="008E354E"/>
    <w:rsid w:val="008E374E"/>
    <w:rsid w:val="008E3929"/>
    <w:rsid w:val="008E3A05"/>
    <w:rsid w:val="008E3DAF"/>
    <w:rsid w:val="008E3EAD"/>
    <w:rsid w:val="008E4069"/>
    <w:rsid w:val="008E42BD"/>
    <w:rsid w:val="008E46CB"/>
    <w:rsid w:val="008E4FAD"/>
    <w:rsid w:val="008E5002"/>
    <w:rsid w:val="008E546F"/>
    <w:rsid w:val="008E59F4"/>
    <w:rsid w:val="008E5B36"/>
    <w:rsid w:val="008E5C42"/>
    <w:rsid w:val="008E5D54"/>
    <w:rsid w:val="008E5E79"/>
    <w:rsid w:val="008E6011"/>
    <w:rsid w:val="008E62FE"/>
    <w:rsid w:val="008E6741"/>
    <w:rsid w:val="008E6C44"/>
    <w:rsid w:val="008E6D10"/>
    <w:rsid w:val="008E6D62"/>
    <w:rsid w:val="008E74B8"/>
    <w:rsid w:val="008E75D8"/>
    <w:rsid w:val="008E7775"/>
    <w:rsid w:val="008E7776"/>
    <w:rsid w:val="008E786E"/>
    <w:rsid w:val="008E787D"/>
    <w:rsid w:val="008E7A09"/>
    <w:rsid w:val="008E7A50"/>
    <w:rsid w:val="008E7C00"/>
    <w:rsid w:val="008E7CAD"/>
    <w:rsid w:val="008E7DCB"/>
    <w:rsid w:val="008F0000"/>
    <w:rsid w:val="008F0308"/>
    <w:rsid w:val="008F0556"/>
    <w:rsid w:val="008F06BF"/>
    <w:rsid w:val="008F0815"/>
    <w:rsid w:val="008F0B1F"/>
    <w:rsid w:val="008F0CFC"/>
    <w:rsid w:val="008F0F40"/>
    <w:rsid w:val="008F0FD7"/>
    <w:rsid w:val="008F13B9"/>
    <w:rsid w:val="008F1ECC"/>
    <w:rsid w:val="008F2058"/>
    <w:rsid w:val="008F2242"/>
    <w:rsid w:val="008F2677"/>
    <w:rsid w:val="008F29C0"/>
    <w:rsid w:val="008F2BD0"/>
    <w:rsid w:val="008F2CFE"/>
    <w:rsid w:val="008F2EA3"/>
    <w:rsid w:val="008F31C5"/>
    <w:rsid w:val="008F3253"/>
    <w:rsid w:val="008F3338"/>
    <w:rsid w:val="008F346E"/>
    <w:rsid w:val="008F34E8"/>
    <w:rsid w:val="008F34EC"/>
    <w:rsid w:val="008F350D"/>
    <w:rsid w:val="008F387B"/>
    <w:rsid w:val="008F3969"/>
    <w:rsid w:val="008F3979"/>
    <w:rsid w:val="008F3A38"/>
    <w:rsid w:val="008F3CDB"/>
    <w:rsid w:val="008F3DB9"/>
    <w:rsid w:val="008F3E38"/>
    <w:rsid w:val="008F426C"/>
    <w:rsid w:val="008F4463"/>
    <w:rsid w:val="008F4C4F"/>
    <w:rsid w:val="008F4CC5"/>
    <w:rsid w:val="008F5130"/>
    <w:rsid w:val="008F5305"/>
    <w:rsid w:val="008F5A33"/>
    <w:rsid w:val="008F5ADE"/>
    <w:rsid w:val="008F5F4D"/>
    <w:rsid w:val="008F6233"/>
    <w:rsid w:val="008F64B2"/>
    <w:rsid w:val="008F64F0"/>
    <w:rsid w:val="008F65A6"/>
    <w:rsid w:val="008F667D"/>
    <w:rsid w:val="008F6B89"/>
    <w:rsid w:val="008F6DB7"/>
    <w:rsid w:val="008F6DE0"/>
    <w:rsid w:val="008F7246"/>
    <w:rsid w:val="008F751C"/>
    <w:rsid w:val="008F758F"/>
    <w:rsid w:val="008F7798"/>
    <w:rsid w:val="008F7811"/>
    <w:rsid w:val="008F7BB6"/>
    <w:rsid w:val="008F7F0E"/>
    <w:rsid w:val="009001EA"/>
    <w:rsid w:val="00900278"/>
    <w:rsid w:val="009004A3"/>
    <w:rsid w:val="0090052A"/>
    <w:rsid w:val="00900831"/>
    <w:rsid w:val="00900C07"/>
    <w:rsid w:val="00900C15"/>
    <w:rsid w:val="00900CE5"/>
    <w:rsid w:val="00900FC7"/>
    <w:rsid w:val="0090112F"/>
    <w:rsid w:val="00901263"/>
    <w:rsid w:val="0090159D"/>
    <w:rsid w:val="009015B6"/>
    <w:rsid w:val="009018A5"/>
    <w:rsid w:val="009019EF"/>
    <w:rsid w:val="00901B8A"/>
    <w:rsid w:val="00901CA1"/>
    <w:rsid w:val="00901CB5"/>
    <w:rsid w:val="00901D2E"/>
    <w:rsid w:val="00902054"/>
    <w:rsid w:val="00902512"/>
    <w:rsid w:val="00902989"/>
    <w:rsid w:val="00902BA5"/>
    <w:rsid w:val="00902CDA"/>
    <w:rsid w:val="00902EB8"/>
    <w:rsid w:val="0090314D"/>
    <w:rsid w:val="00903508"/>
    <w:rsid w:val="009037C5"/>
    <w:rsid w:val="009037E6"/>
    <w:rsid w:val="00903875"/>
    <w:rsid w:val="00903902"/>
    <w:rsid w:val="00903F05"/>
    <w:rsid w:val="00903F6E"/>
    <w:rsid w:val="009042CF"/>
    <w:rsid w:val="009043DC"/>
    <w:rsid w:val="00904553"/>
    <w:rsid w:val="0090488B"/>
    <w:rsid w:val="00904947"/>
    <w:rsid w:val="00904BE5"/>
    <w:rsid w:val="00904BE6"/>
    <w:rsid w:val="00904EE5"/>
    <w:rsid w:val="00904F19"/>
    <w:rsid w:val="009051A8"/>
    <w:rsid w:val="00905725"/>
    <w:rsid w:val="00905978"/>
    <w:rsid w:val="00905BC8"/>
    <w:rsid w:val="00905F46"/>
    <w:rsid w:val="00906032"/>
    <w:rsid w:val="009060D7"/>
    <w:rsid w:val="0090648F"/>
    <w:rsid w:val="0090696A"/>
    <w:rsid w:val="00906AA9"/>
    <w:rsid w:val="00906FC7"/>
    <w:rsid w:val="00907491"/>
    <w:rsid w:val="00907572"/>
    <w:rsid w:val="00907596"/>
    <w:rsid w:val="009075C3"/>
    <w:rsid w:val="009075DA"/>
    <w:rsid w:val="009079C2"/>
    <w:rsid w:val="00907B97"/>
    <w:rsid w:val="00910792"/>
    <w:rsid w:val="00910852"/>
    <w:rsid w:val="00910D2A"/>
    <w:rsid w:val="00910D3F"/>
    <w:rsid w:val="0091117B"/>
    <w:rsid w:val="00911182"/>
    <w:rsid w:val="00911358"/>
    <w:rsid w:val="0091149D"/>
    <w:rsid w:val="0091161F"/>
    <w:rsid w:val="0091198F"/>
    <w:rsid w:val="00911B6E"/>
    <w:rsid w:val="00911C27"/>
    <w:rsid w:val="00911DB4"/>
    <w:rsid w:val="009120C4"/>
    <w:rsid w:val="00912226"/>
    <w:rsid w:val="0091250F"/>
    <w:rsid w:val="00912530"/>
    <w:rsid w:val="00912545"/>
    <w:rsid w:val="009125DB"/>
    <w:rsid w:val="00912757"/>
    <w:rsid w:val="00912825"/>
    <w:rsid w:val="00913146"/>
    <w:rsid w:val="009133DD"/>
    <w:rsid w:val="0091354C"/>
    <w:rsid w:val="0091377B"/>
    <w:rsid w:val="00913D51"/>
    <w:rsid w:val="00913DE1"/>
    <w:rsid w:val="00914941"/>
    <w:rsid w:val="009150AE"/>
    <w:rsid w:val="00915287"/>
    <w:rsid w:val="0091543C"/>
    <w:rsid w:val="00915543"/>
    <w:rsid w:val="00915613"/>
    <w:rsid w:val="00915680"/>
    <w:rsid w:val="00915898"/>
    <w:rsid w:val="009159C8"/>
    <w:rsid w:val="00915A7A"/>
    <w:rsid w:val="00915E45"/>
    <w:rsid w:val="00916328"/>
    <w:rsid w:val="009164CF"/>
    <w:rsid w:val="0091679F"/>
    <w:rsid w:val="00916BCE"/>
    <w:rsid w:val="00916CF1"/>
    <w:rsid w:val="00916D1A"/>
    <w:rsid w:val="00916F34"/>
    <w:rsid w:val="00916F75"/>
    <w:rsid w:val="00917049"/>
    <w:rsid w:val="0091708F"/>
    <w:rsid w:val="009170A4"/>
    <w:rsid w:val="00917135"/>
    <w:rsid w:val="009172A9"/>
    <w:rsid w:val="00917348"/>
    <w:rsid w:val="0091777B"/>
    <w:rsid w:val="0091780C"/>
    <w:rsid w:val="00917A85"/>
    <w:rsid w:val="00917BC1"/>
    <w:rsid w:val="00917C71"/>
    <w:rsid w:val="00917C74"/>
    <w:rsid w:val="00917CAF"/>
    <w:rsid w:val="0092009A"/>
    <w:rsid w:val="009202DC"/>
    <w:rsid w:val="0092039F"/>
    <w:rsid w:val="009204B6"/>
    <w:rsid w:val="00920C9C"/>
    <w:rsid w:val="00920D2A"/>
    <w:rsid w:val="00920F32"/>
    <w:rsid w:val="0092128E"/>
    <w:rsid w:val="009215C5"/>
    <w:rsid w:val="0092189F"/>
    <w:rsid w:val="00921C4F"/>
    <w:rsid w:val="00921EE3"/>
    <w:rsid w:val="0092210B"/>
    <w:rsid w:val="00922375"/>
    <w:rsid w:val="0092238F"/>
    <w:rsid w:val="00922996"/>
    <w:rsid w:val="00922A95"/>
    <w:rsid w:val="00922B26"/>
    <w:rsid w:val="00922CD2"/>
    <w:rsid w:val="00922E21"/>
    <w:rsid w:val="009231AD"/>
    <w:rsid w:val="0092342C"/>
    <w:rsid w:val="00923442"/>
    <w:rsid w:val="009234C4"/>
    <w:rsid w:val="00923866"/>
    <w:rsid w:val="009238AF"/>
    <w:rsid w:val="0092393E"/>
    <w:rsid w:val="00923A46"/>
    <w:rsid w:val="00923B98"/>
    <w:rsid w:val="00923BF2"/>
    <w:rsid w:val="00923DEF"/>
    <w:rsid w:val="0092428F"/>
    <w:rsid w:val="0092459D"/>
    <w:rsid w:val="0092465B"/>
    <w:rsid w:val="00924944"/>
    <w:rsid w:val="00924C1A"/>
    <w:rsid w:val="009251E0"/>
    <w:rsid w:val="009255EC"/>
    <w:rsid w:val="00925879"/>
    <w:rsid w:val="00925F55"/>
    <w:rsid w:val="009260B0"/>
    <w:rsid w:val="009261EA"/>
    <w:rsid w:val="00926767"/>
    <w:rsid w:val="00926933"/>
    <w:rsid w:val="00926954"/>
    <w:rsid w:val="0092696D"/>
    <w:rsid w:val="00926D04"/>
    <w:rsid w:val="00926FD4"/>
    <w:rsid w:val="009272B3"/>
    <w:rsid w:val="00927557"/>
    <w:rsid w:val="00927582"/>
    <w:rsid w:val="009278C2"/>
    <w:rsid w:val="009278E9"/>
    <w:rsid w:val="009279A9"/>
    <w:rsid w:val="00927A57"/>
    <w:rsid w:val="00927B8E"/>
    <w:rsid w:val="00927C19"/>
    <w:rsid w:val="00927D20"/>
    <w:rsid w:val="00927FE1"/>
    <w:rsid w:val="00930027"/>
    <w:rsid w:val="00930084"/>
    <w:rsid w:val="009301FC"/>
    <w:rsid w:val="0093029A"/>
    <w:rsid w:val="009302EA"/>
    <w:rsid w:val="00930379"/>
    <w:rsid w:val="009309BB"/>
    <w:rsid w:val="009309E4"/>
    <w:rsid w:val="00930BE8"/>
    <w:rsid w:val="00930CEE"/>
    <w:rsid w:val="009310A7"/>
    <w:rsid w:val="00931152"/>
    <w:rsid w:val="00931230"/>
    <w:rsid w:val="00931383"/>
    <w:rsid w:val="0093169F"/>
    <w:rsid w:val="00931F9B"/>
    <w:rsid w:val="009321C7"/>
    <w:rsid w:val="00932521"/>
    <w:rsid w:val="009325C9"/>
    <w:rsid w:val="00932918"/>
    <w:rsid w:val="00932950"/>
    <w:rsid w:val="009329C4"/>
    <w:rsid w:val="00932A06"/>
    <w:rsid w:val="00932A58"/>
    <w:rsid w:val="00932B1E"/>
    <w:rsid w:val="00932E97"/>
    <w:rsid w:val="00933157"/>
    <w:rsid w:val="0093341F"/>
    <w:rsid w:val="009338D7"/>
    <w:rsid w:val="00933C0B"/>
    <w:rsid w:val="00933D43"/>
    <w:rsid w:val="009341A4"/>
    <w:rsid w:val="009342A3"/>
    <w:rsid w:val="00934366"/>
    <w:rsid w:val="009348C5"/>
    <w:rsid w:val="00934F68"/>
    <w:rsid w:val="00935274"/>
    <w:rsid w:val="009359BB"/>
    <w:rsid w:val="00935C2A"/>
    <w:rsid w:val="00935DE9"/>
    <w:rsid w:val="00936399"/>
    <w:rsid w:val="00936672"/>
    <w:rsid w:val="00936786"/>
    <w:rsid w:val="00936797"/>
    <w:rsid w:val="00936CB3"/>
    <w:rsid w:val="00936D8D"/>
    <w:rsid w:val="009374D9"/>
    <w:rsid w:val="00937A96"/>
    <w:rsid w:val="00937DC5"/>
    <w:rsid w:val="00937F0F"/>
    <w:rsid w:val="00937F5A"/>
    <w:rsid w:val="0094001E"/>
    <w:rsid w:val="0094007A"/>
    <w:rsid w:val="00940130"/>
    <w:rsid w:val="009403BE"/>
    <w:rsid w:val="009406DF"/>
    <w:rsid w:val="0094086A"/>
    <w:rsid w:val="00940D53"/>
    <w:rsid w:val="00940E78"/>
    <w:rsid w:val="00941138"/>
    <w:rsid w:val="00941377"/>
    <w:rsid w:val="00941638"/>
    <w:rsid w:val="0094164C"/>
    <w:rsid w:val="0094191E"/>
    <w:rsid w:val="00941A71"/>
    <w:rsid w:val="00941D19"/>
    <w:rsid w:val="00941D9E"/>
    <w:rsid w:val="00941EFF"/>
    <w:rsid w:val="009422D6"/>
    <w:rsid w:val="00942389"/>
    <w:rsid w:val="0094258D"/>
    <w:rsid w:val="00942634"/>
    <w:rsid w:val="009427BE"/>
    <w:rsid w:val="00942998"/>
    <w:rsid w:val="00942D3D"/>
    <w:rsid w:val="009430FE"/>
    <w:rsid w:val="00943352"/>
    <w:rsid w:val="0094336C"/>
    <w:rsid w:val="009435C3"/>
    <w:rsid w:val="00943F16"/>
    <w:rsid w:val="00944055"/>
    <w:rsid w:val="009440C8"/>
    <w:rsid w:val="009444F1"/>
    <w:rsid w:val="00944662"/>
    <w:rsid w:val="00944684"/>
    <w:rsid w:val="00944787"/>
    <w:rsid w:val="009447EB"/>
    <w:rsid w:val="00944B8E"/>
    <w:rsid w:val="00945115"/>
    <w:rsid w:val="0094511D"/>
    <w:rsid w:val="00945120"/>
    <w:rsid w:val="009451D3"/>
    <w:rsid w:val="009452C9"/>
    <w:rsid w:val="009452F0"/>
    <w:rsid w:val="00945326"/>
    <w:rsid w:val="00945331"/>
    <w:rsid w:val="00945469"/>
    <w:rsid w:val="00945543"/>
    <w:rsid w:val="009458EE"/>
    <w:rsid w:val="009459A7"/>
    <w:rsid w:val="00945A42"/>
    <w:rsid w:val="00945C8B"/>
    <w:rsid w:val="00946138"/>
    <w:rsid w:val="0094616B"/>
    <w:rsid w:val="00946175"/>
    <w:rsid w:val="00946234"/>
    <w:rsid w:val="009462B1"/>
    <w:rsid w:val="009463A2"/>
    <w:rsid w:val="009465A0"/>
    <w:rsid w:val="009466FD"/>
    <w:rsid w:val="009468CD"/>
    <w:rsid w:val="00946EE5"/>
    <w:rsid w:val="00946FEF"/>
    <w:rsid w:val="00947321"/>
    <w:rsid w:val="0094742B"/>
    <w:rsid w:val="009476FF"/>
    <w:rsid w:val="00947A2A"/>
    <w:rsid w:val="00947A88"/>
    <w:rsid w:val="00947FFB"/>
    <w:rsid w:val="00950101"/>
    <w:rsid w:val="00950137"/>
    <w:rsid w:val="009508B7"/>
    <w:rsid w:val="0095093F"/>
    <w:rsid w:val="00950957"/>
    <w:rsid w:val="00950BC6"/>
    <w:rsid w:val="00950C32"/>
    <w:rsid w:val="00950C68"/>
    <w:rsid w:val="009511D3"/>
    <w:rsid w:val="0095149B"/>
    <w:rsid w:val="00951728"/>
    <w:rsid w:val="009518E8"/>
    <w:rsid w:val="009519E9"/>
    <w:rsid w:val="0095211F"/>
    <w:rsid w:val="00952273"/>
    <w:rsid w:val="009524A7"/>
    <w:rsid w:val="0095298B"/>
    <w:rsid w:val="00952B92"/>
    <w:rsid w:val="00952D70"/>
    <w:rsid w:val="00952D8E"/>
    <w:rsid w:val="00952EB9"/>
    <w:rsid w:val="00953016"/>
    <w:rsid w:val="009532D8"/>
    <w:rsid w:val="00953974"/>
    <w:rsid w:val="00953D5A"/>
    <w:rsid w:val="00953F4B"/>
    <w:rsid w:val="00953FC2"/>
    <w:rsid w:val="00954230"/>
    <w:rsid w:val="00954571"/>
    <w:rsid w:val="009549BE"/>
    <w:rsid w:val="00954B57"/>
    <w:rsid w:val="00954BBA"/>
    <w:rsid w:val="00954BF1"/>
    <w:rsid w:val="00954BF4"/>
    <w:rsid w:val="00954E25"/>
    <w:rsid w:val="00954EB1"/>
    <w:rsid w:val="00955174"/>
    <w:rsid w:val="009551B8"/>
    <w:rsid w:val="00955297"/>
    <w:rsid w:val="00955404"/>
    <w:rsid w:val="0095575B"/>
    <w:rsid w:val="00955795"/>
    <w:rsid w:val="00955824"/>
    <w:rsid w:val="009559E1"/>
    <w:rsid w:val="00955A03"/>
    <w:rsid w:val="00955BBF"/>
    <w:rsid w:val="00955BC9"/>
    <w:rsid w:val="00955D3F"/>
    <w:rsid w:val="00955DDB"/>
    <w:rsid w:val="0095627D"/>
    <w:rsid w:val="00956334"/>
    <w:rsid w:val="00956347"/>
    <w:rsid w:val="0095634A"/>
    <w:rsid w:val="009563EA"/>
    <w:rsid w:val="00956480"/>
    <w:rsid w:val="009564AC"/>
    <w:rsid w:val="0095662F"/>
    <w:rsid w:val="0095688F"/>
    <w:rsid w:val="0095690B"/>
    <w:rsid w:val="00956919"/>
    <w:rsid w:val="00956B1C"/>
    <w:rsid w:val="00956C39"/>
    <w:rsid w:val="00956D20"/>
    <w:rsid w:val="00957570"/>
    <w:rsid w:val="00957668"/>
    <w:rsid w:val="009579EB"/>
    <w:rsid w:val="00957A86"/>
    <w:rsid w:val="00957A8B"/>
    <w:rsid w:val="00957BBA"/>
    <w:rsid w:val="00957BC0"/>
    <w:rsid w:val="00957FD7"/>
    <w:rsid w:val="00960092"/>
    <w:rsid w:val="00960117"/>
    <w:rsid w:val="0096025E"/>
    <w:rsid w:val="009605E2"/>
    <w:rsid w:val="00960746"/>
    <w:rsid w:val="00960865"/>
    <w:rsid w:val="009608E5"/>
    <w:rsid w:val="0096098C"/>
    <w:rsid w:val="0096122E"/>
    <w:rsid w:val="009612E7"/>
    <w:rsid w:val="0096130E"/>
    <w:rsid w:val="009614A1"/>
    <w:rsid w:val="009614FD"/>
    <w:rsid w:val="0096169D"/>
    <w:rsid w:val="00961B54"/>
    <w:rsid w:val="00961B94"/>
    <w:rsid w:val="00961C47"/>
    <w:rsid w:val="00962053"/>
    <w:rsid w:val="00962334"/>
    <w:rsid w:val="00962375"/>
    <w:rsid w:val="0096262F"/>
    <w:rsid w:val="00962A5C"/>
    <w:rsid w:val="00962EDE"/>
    <w:rsid w:val="00962F6A"/>
    <w:rsid w:val="0096310D"/>
    <w:rsid w:val="00963120"/>
    <w:rsid w:val="00963176"/>
    <w:rsid w:val="00963495"/>
    <w:rsid w:val="00963993"/>
    <w:rsid w:val="00963A4A"/>
    <w:rsid w:val="00963FC2"/>
    <w:rsid w:val="00964148"/>
    <w:rsid w:val="0096453B"/>
    <w:rsid w:val="00964589"/>
    <w:rsid w:val="009646FA"/>
    <w:rsid w:val="00964750"/>
    <w:rsid w:val="00964918"/>
    <w:rsid w:val="00964A08"/>
    <w:rsid w:val="00964A85"/>
    <w:rsid w:val="00964C4B"/>
    <w:rsid w:val="00965194"/>
    <w:rsid w:val="009656FC"/>
    <w:rsid w:val="00965A51"/>
    <w:rsid w:val="00965AA0"/>
    <w:rsid w:val="00965BE4"/>
    <w:rsid w:val="00965E61"/>
    <w:rsid w:val="00965EE5"/>
    <w:rsid w:val="00966092"/>
    <w:rsid w:val="00966114"/>
    <w:rsid w:val="009662C2"/>
    <w:rsid w:val="009664CF"/>
    <w:rsid w:val="009665CA"/>
    <w:rsid w:val="0096661E"/>
    <w:rsid w:val="0096689D"/>
    <w:rsid w:val="0096690A"/>
    <w:rsid w:val="009669C3"/>
    <w:rsid w:val="009669C8"/>
    <w:rsid w:val="00966CE9"/>
    <w:rsid w:val="00966E20"/>
    <w:rsid w:val="00966F90"/>
    <w:rsid w:val="00967281"/>
    <w:rsid w:val="00967459"/>
    <w:rsid w:val="009674EE"/>
    <w:rsid w:val="009700FA"/>
    <w:rsid w:val="00970253"/>
    <w:rsid w:val="00970CB1"/>
    <w:rsid w:val="00970D50"/>
    <w:rsid w:val="00970DF2"/>
    <w:rsid w:val="00971235"/>
    <w:rsid w:val="00971F6D"/>
    <w:rsid w:val="00971FC4"/>
    <w:rsid w:val="0097264B"/>
    <w:rsid w:val="0097264E"/>
    <w:rsid w:val="00972E22"/>
    <w:rsid w:val="00972FBD"/>
    <w:rsid w:val="00973073"/>
    <w:rsid w:val="009730B4"/>
    <w:rsid w:val="00973265"/>
    <w:rsid w:val="00973276"/>
    <w:rsid w:val="0097352B"/>
    <w:rsid w:val="009736EB"/>
    <w:rsid w:val="00973715"/>
    <w:rsid w:val="0097391F"/>
    <w:rsid w:val="00973B15"/>
    <w:rsid w:val="00974298"/>
    <w:rsid w:val="0097432A"/>
    <w:rsid w:val="00974449"/>
    <w:rsid w:val="009744F1"/>
    <w:rsid w:val="00974559"/>
    <w:rsid w:val="009745D3"/>
    <w:rsid w:val="0097477A"/>
    <w:rsid w:val="00974EA7"/>
    <w:rsid w:val="00975105"/>
    <w:rsid w:val="00975136"/>
    <w:rsid w:val="0097513B"/>
    <w:rsid w:val="009757ED"/>
    <w:rsid w:val="00975A03"/>
    <w:rsid w:val="00975EEA"/>
    <w:rsid w:val="00976368"/>
    <w:rsid w:val="00976447"/>
    <w:rsid w:val="0097680D"/>
    <w:rsid w:val="0097684F"/>
    <w:rsid w:val="00976BA3"/>
    <w:rsid w:val="009773A3"/>
    <w:rsid w:val="009773D8"/>
    <w:rsid w:val="009778B6"/>
    <w:rsid w:val="009779C1"/>
    <w:rsid w:val="00977AB5"/>
    <w:rsid w:val="00977BD9"/>
    <w:rsid w:val="00977C17"/>
    <w:rsid w:val="00977CE4"/>
    <w:rsid w:val="00977DEF"/>
    <w:rsid w:val="00977EC4"/>
    <w:rsid w:val="00977EE9"/>
    <w:rsid w:val="00977F49"/>
    <w:rsid w:val="009800AE"/>
    <w:rsid w:val="009801A2"/>
    <w:rsid w:val="009801ED"/>
    <w:rsid w:val="00980342"/>
    <w:rsid w:val="00980368"/>
    <w:rsid w:val="009803B1"/>
    <w:rsid w:val="00980ECD"/>
    <w:rsid w:val="009813E2"/>
    <w:rsid w:val="00981592"/>
    <w:rsid w:val="00981B2E"/>
    <w:rsid w:val="00981B5F"/>
    <w:rsid w:val="0098200B"/>
    <w:rsid w:val="0098224A"/>
    <w:rsid w:val="009823A5"/>
    <w:rsid w:val="009825CC"/>
    <w:rsid w:val="00982A09"/>
    <w:rsid w:val="0098323E"/>
    <w:rsid w:val="009832DC"/>
    <w:rsid w:val="0098337F"/>
    <w:rsid w:val="0098348C"/>
    <w:rsid w:val="0098364E"/>
    <w:rsid w:val="0098372F"/>
    <w:rsid w:val="009837EB"/>
    <w:rsid w:val="00983802"/>
    <w:rsid w:val="00983945"/>
    <w:rsid w:val="00983B79"/>
    <w:rsid w:val="00983D88"/>
    <w:rsid w:val="00983F18"/>
    <w:rsid w:val="00984030"/>
    <w:rsid w:val="00984181"/>
    <w:rsid w:val="009842D0"/>
    <w:rsid w:val="009845F4"/>
    <w:rsid w:val="00984776"/>
    <w:rsid w:val="00984C34"/>
    <w:rsid w:val="00985113"/>
    <w:rsid w:val="0098527D"/>
    <w:rsid w:val="009852CE"/>
    <w:rsid w:val="009855A8"/>
    <w:rsid w:val="009857EA"/>
    <w:rsid w:val="0098581A"/>
    <w:rsid w:val="009858B2"/>
    <w:rsid w:val="00985A3B"/>
    <w:rsid w:val="00985B39"/>
    <w:rsid w:val="00985B81"/>
    <w:rsid w:val="00985D1F"/>
    <w:rsid w:val="00985E18"/>
    <w:rsid w:val="009863B2"/>
    <w:rsid w:val="009863D1"/>
    <w:rsid w:val="0098649E"/>
    <w:rsid w:val="00986626"/>
    <w:rsid w:val="00986743"/>
    <w:rsid w:val="00986C8C"/>
    <w:rsid w:val="00986EF7"/>
    <w:rsid w:val="009875A2"/>
    <w:rsid w:val="009875D5"/>
    <w:rsid w:val="00987EB9"/>
    <w:rsid w:val="00990156"/>
    <w:rsid w:val="00990160"/>
    <w:rsid w:val="009905FF"/>
    <w:rsid w:val="0099062C"/>
    <w:rsid w:val="009907C1"/>
    <w:rsid w:val="0099081C"/>
    <w:rsid w:val="00990CE0"/>
    <w:rsid w:val="00990E1E"/>
    <w:rsid w:val="009910D1"/>
    <w:rsid w:val="00991334"/>
    <w:rsid w:val="009915E4"/>
    <w:rsid w:val="00991688"/>
    <w:rsid w:val="00991C6B"/>
    <w:rsid w:val="00991C9A"/>
    <w:rsid w:val="00991E70"/>
    <w:rsid w:val="00992269"/>
    <w:rsid w:val="00992683"/>
    <w:rsid w:val="009926DB"/>
    <w:rsid w:val="00992825"/>
    <w:rsid w:val="0099294D"/>
    <w:rsid w:val="00992A1C"/>
    <w:rsid w:val="00992E4A"/>
    <w:rsid w:val="00992EDE"/>
    <w:rsid w:val="009939B3"/>
    <w:rsid w:val="00993DB4"/>
    <w:rsid w:val="00994228"/>
    <w:rsid w:val="00994343"/>
    <w:rsid w:val="0099435F"/>
    <w:rsid w:val="00994670"/>
    <w:rsid w:val="009946BE"/>
    <w:rsid w:val="0099477A"/>
    <w:rsid w:val="00994B6A"/>
    <w:rsid w:val="00994CA8"/>
    <w:rsid w:val="00994ECF"/>
    <w:rsid w:val="00994F14"/>
    <w:rsid w:val="00994FC6"/>
    <w:rsid w:val="0099500F"/>
    <w:rsid w:val="00995029"/>
    <w:rsid w:val="00995239"/>
    <w:rsid w:val="0099548F"/>
    <w:rsid w:val="00995501"/>
    <w:rsid w:val="00995CBA"/>
    <w:rsid w:val="00995FDA"/>
    <w:rsid w:val="00996275"/>
    <w:rsid w:val="009962EF"/>
    <w:rsid w:val="00996717"/>
    <w:rsid w:val="00996753"/>
    <w:rsid w:val="00996780"/>
    <w:rsid w:val="00996CBE"/>
    <w:rsid w:val="00996D2E"/>
    <w:rsid w:val="00996F7E"/>
    <w:rsid w:val="009972C8"/>
    <w:rsid w:val="00997520"/>
    <w:rsid w:val="00997777"/>
    <w:rsid w:val="009977A1"/>
    <w:rsid w:val="00997BBA"/>
    <w:rsid w:val="00997EB6"/>
    <w:rsid w:val="00997FA6"/>
    <w:rsid w:val="00997FD2"/>
    <w:rsid w:val="009A0555"/>
    <w:rsid w:val="009A07B7"/>
    <w:rsid w:val="009A0AA6"/>
    <w:rsid w:val="009A0B40"/>
    <w:rsid w:val="009A0B84"/>
    <w:rsid w:val="009A0F8A"/>
    <w:rsid w:val="009A1211"/>
    <w:rsid w:val="009A137A"/>
    <w:rsid w:val="009A1462"/>
    <w:rsid w:val="009A1529"/>
    <w:rsid w:val="009A17F4"/>
    <w:rsid w:val="009A1B19"/>
    <w:rsid w:val="009A1C06"/>
    <w:rsid w:val="009A1CC8"/>
    <w:rsid w:val="009A1D79"/>
    <w:rsid w:val="009A2126"/>
    <w:rsid w:val="009A2256"/>
    <w:rsid w:val="009A2513"/>
    <w:rsid w:val="009A2551"/>
    <w:rsid w:val="009A25D3"/>
    <w:rsid w:val="009A2C07"/>
    <w:rsid w:val="009A301F"/>
    <w:rsid w:val="009A328A"/>
    <w:rsid w:val="009A33C5"/>
    <w:rsid w:val="009A3491"/>
    <w:rsid w:val="009A36A3"/>
    <w:rsid w:val="009A3942"/>
    <w:rsid w:val="009A3BA3"/>
    <w:rsid w:val="009A3DED"/>
    <w:rsid w:val="009A3FDB"/>
    <w:rsid w:val="009A40B9"/>
    <w:rsid w:val="009A4229"/>
    <w:rsid w:val="009A42D9"/>
    <w:rsid w:val="009A450C"/>
    <w:rsid w:val="009A47CF"/>
    <w:rsid w:val="009A4A10"/>
    <w:rsid w:val="009A4C9A"/>
    <w:rsid w:val="009A4FEF"/>
    <w:rsid w:val="009A501D"/>
    <w:rsid w:val="009A50B4"/>
    <w:rsid w:val="009A511D"/>
    <w:rsid w:val="009A513C"/>
    <w:rsid w:val="009A5350"/>
    <w:rsid w:val="009A552C"/>
    <w:rsid w:val="009A5B19"/>
    <w:rsid w:val="009A6031"/>
    <w:rsid w:val="009A60B0"/>
    <w:rsid w:val="009A630B"/>
    <w:rsid w:val="009A67DC"/>
    <w:rsid w:val="009A695D"/>
    <w:rsid w:val="009A6A09"/>
    <w:rsid w:val="009A6A1A"/>
    <w:rsid w:val="009A6CBF"/>
    <w:rsid w:val="009A6D25"/>
    <w:rsid w:val="009A6F09"/>
    <w:rsid w:val="009A7115"/>
    <w:rsid w:val="009A714C"/>
    <w:rsid w:val="009A72DE"/>
    <w:rsid w:val="009A742F"/>
    <w:rsid w:val="009A74A4"/>
    <w:rsid w:val="009A74C8"/>
    <w:rsid w:val="009A75AE"/>
    <w:rsid w:val="009A7849"/>
    <w:rsid w:val="009A7AB2"/>
    <w:rsid w:val="009A7B53"/>
    <w:rsid w:val="009A7B81"/>
    <w:rsid w:val="009A7C01"/>
    <w:rsid w:val="009A7C3B"/>
    <w:rsid w:val="009A7F33"/>
    <w:rsid w:val="009A7F72"/>
    <w:rsid w:val="009B0117"/>
    <w:rsid w:val="009B01C8"/>
    <w:rsid w:val="009B025F"/>
    <w:rsid w:val="009B06CF"/>
    <w:rsid w:val="009B0B2B"/>
    <w:rsid w:val="009B0C1C"/>
    <w:rsid w:val="009B10A9"/>
    <w:rsid w:val="009B10C2"/>
    <w:rsid w:val="009B157F"/>
    <w:rsid w:val="009B1984"/>
    <w:rsid w:val="009B1F4A"/>
    <w:rsid w:val="009B200D"/>
    <w:rsid w:val="009B206B"/>
    <w:rsid w:val="009B2129"/>
    <w:rsid w:val="009B2152"/>
    <w:rsid w:val="009B217A"/>
    <w:rsid w:val="009B21D6"/>
    <w:rsid w:val="009B22DB"/>
    <w:rsid w:val="009B22E9"/>
    <w:rsid w:val="009B250B"/>
    <w:rsid w:val="009B2557"/>
    <w:rsid w:val="009B27BB"/>
    <w:rsid w:val="009B2859"/>
    <w:rsid w:val="009B2937"/>
    <w:rsid w:val="009B2C21"/>
    <w:rsid w:val="009B30D9"/>
    <w:rsid w:val="009B3129"/>
    <w:rsid w:val="009B315A"/>
    <w:rsid w:val="009B319D"/>
    <w:rsid w:val="009B32DF"/>
    <w:rsid w:val="009B3359"/>
    <w:rsid w:val="009B353C"/>
    <w:rsid w:val="009B3920"/>
    <w:rsid w:val="009B3A15"/>
    <w:rsid w:val="009B3A86"/>
    <w:rsid w:val="009B3D2E"/>
    <w:rsid w:val="009B41DF"/>
    <w:rsid w:val="009B4328"/>
    <w:rsid w:val="009B4730"/>
    <w:rsid w:val="009B4AF3"/>
    <w:rsid w:val="009B4CEA"/>
    <w:rsid w:val="009B4DAB"/>
    <w:rsid w:val="009B4F4F"/>
    <w:rsid w:val="009B506A"/>
    <w:rsid w:val="009B50D6"/>
    <w:rsid w:val="009B5180"/>
    <w:rsid w:val="009B520A"/>
    <w:rsid w:val="009B5767"/>
    <w:rsid w:val="009B594F"/>
    <w:rsid w:val="009B59F3"/>
    <w:rsid w:val="009B5A96"/>
    <w:rsid w:val="009B5FA6"/>
    <w:rsid w:val="009B60DC"/>
    <w:rsid w:val="009B6491"/>
    <w:rsid w:val="009B6856"/>
    <w:rsid w:val="009B68CD"/>
    <w:rsid w:val="009B6A06"/>
    <w:rsid w:val="009B6A77"/>
    <w:rsid w:val="009B6CFC"/>
    <w:rsid w:val="009B6E22"/>
    <w:rsid w:val="009B7643"/>
    <w:rsid w:val="009B7B5A"/>
    <w:rsid w:val="009C0051"/>
    <w:rsid w:val="009C015C"/>
    <w:rsid w:val="009C023D"/>
    <w:rsid w:val="009C0256"/>
    <w:rsid w:val="009C040E"/>
    <w:rsid w:val="009C090A"/>
    <w:rsid w:val="009C0AF8"/>
    <w:rsid w:val="009C0B2B"/>
    <w:rsid w:val="009C0C5C"/>
    <w:rsid w:val="009C0D33"/>
    <w:rsid w:val="009C104E"/>
    <w:rsid w:val="009C107A"/>
    <w:rsid w:val="009C12FF"/>
    <w:rsid w:val="009C1644"/>
    <w:rsid w:val="009C192B"/>
    <w:rsid w:val="009C1A65"/>
    <w:rsid w:val="009C1A6D"/>
    <w:rsid w:val="009C1C20"/>
    <w:rsid w:val="009C1C37"/>
    <w:rsid w:val="009C1E28"/>
    <w:rsid w:val="009C1EED"/>
    <w:rsid w:val="009C2139"/>
    <w:rsid w:val="009C21AD"/>
    <w:rsid w:val="009C2221"/>
    <w:rsid w:val="009C236C"/>
    <w:rsid w:val="009C2569"/>
    <w:rsid w:val="009C263D"/>
    <w:rsid w:val="009C266C"/>
    <w:rsid w:val="009C2952"/>
    <w:rsid w:val="009C2DCB"/>
    <w:rsid w:val="009C2F50"/>
    <w:rsid w:val="009C30F0"/>
    <w:rsid w:val="009C3452"/>
    <w:rsid w:val="009C3878"/>
    <w:rsid w:val="009C3A7D"/>
    <w:rsid w:val="009C3BB8"/>
    <w:rsid w:val="009C3F81"/>
    <w:rsid w:val="009C3F8D"/>
    <w:rsid w:val="009C42EA"/>
    <w:rsid w:val="009C44EA"/>
    <w:rsid w:val="009C45CA"/>
    <w:rsid w:val="009C4676"/>
    <w:rsid w:val="009C4793"/>
    <w:rsid w:val="009C48B2"/>
    <w:rsid w:val="009C4A37"/>
    <w:rsid w:val="009C4ADA"/>
    <w:rsid w:val="009C4D29"/>
    <w:rsid w:val="009C505C"/>
    <w:rsid w:val="009C5071"/>
    <w:rsid w:val="009C5202"/>
    <w:rsid w:val="009C5280"/>
    <w:rsid w:val="009C53AC"/>
    <w:rsid w:val="009C560A"/>
    <w:rsid w:val="009C59D1"/>
    <w:rsid w:val="009C5BF5"/>
    <w:rsid w:val="009C5C09"/>
    <w:rsid w:val="009C5CB6"/>
    <w:rsid w:val="009C5F91"/>
    <w:rsid w:val="009C607D"/>
    <w:rsid w:val="009C618B"/>
    <w:rsid w:val="009C631F"/>
    <w:rsid w:val="009C640F"/>
    <w:rsid w:val="009C652C"/>
    <w:rsid w:val="009C69C7"/>
    <w:rsid w:val="009C6B5E"/>
    <w:rsid w:val="009C6E6D"/>
    <w:rsid w:val="009C7200"/>
    <w:rsid w:val="009C7433"/>
    <w:rsid w:val="009C784B"/>
    <w:rsid w:val="009C7A27"/>
    <w:rsid w:val="009C7DBB"/>
    <w:rsid w:val="009D0161"/>
    <w:rsid w:val="009D02D7"/>
    <w:rsid w:val="009D0374"/>
    <w:rsid w:val="009D039E"/>
    <w:rsid w:val="009D03F1"/>
    <w:rsid w:val="009D0A3A"/>
    <w:rsid w:val="009D0AAE"/>
    <w:rsid w:val="009D0F10"/>
    <w:rsid w:val="009D0FCD"/>
    <w:rsid w:val="009D1104"/>
    <w:rsid w:val="009D18B7"/>
    <w:rsid w:val="009D1A55"/>
    <w:rsid w:val="009D1AA2"/>
    <w:rsid w:val="009D1B97"/>
    <w:rsid w:val="009D1E2B"/>
    <w:rsid w:val="009D203B"/>
    <w:rsid w:val="009D2230"/>
    <w:rsid w:val="009D23BA"/>
    <w:rsid w:val="009D2615"/>
    <w:rsid w:val="009D2984"/>
    <w:rsid w:val="009D2995"/>
    <w:rsid w:val="009D2AA9"/>
    <w:rsid w:val="009D2B02"/>
    <w:rsid w:val="009D2C13"/>
    <w:rsid w:val="009D2D2A"/>
    <w:rsid w:val="009D2F9A"/>
    <w:rsid w:val="009D303E"/>
    <w:rsid w:val="009D32DC"/>
    <w:rsid w:val="009D345E"/>
    <w:rsid w:val="009D35A6"/>
    <w:rsid w:val="009D3804"/>
    <w:rsid w:val="009D3821"/>
    <w:rsid w:val="009D3911"/>
    <w:rsid w:val="009D3A48"/>
    <w:rsid w:val="009D3CF3"/>
    <w:rsid w:val="009D3D05"/>
    <w:rsid w:val="009D4199"/>
    <w:rsid w:val="009D4614"/>
    <w:rsid w:val="009D4B33"/>
    <w:rsid w:val="009D4C09"/>
    <w:rsid w:val="009D4D3B"/>
    <w:rsid w:val="009D4F0F"/>
    <w:rsid w:val="009D4F27"/>
    <w:rsid w:val="009D4FAC"/>
    <w:rsid w:val="009D500C"/>
    <w:rsid w:val="009D5165"/>
    <w:rsid w:val="009D557E"/>
    <w:rsid w:val="009D5F2C"/>
    <w:rsid w:val="009D6045"/>
    <w:rsid w:val="009D604A"/>
    <w:rsid w:val="009D60AF"/>
    <w:rsid w:val="009D62A2"/>
    <w:rsid w:val="009D642F"/>
    <w:rsid w:val="009D649B"/>
    <w:rsid w:val="009D67D3"/>
    <w:rsid w:val="009D6C00"/>
    <w:rsid w:val="009D6D1F"/>
    <w:rsid w:val="009D6F6A"/>
    <w:rsid w:val="009D71FF"/>
    <w:rsid w:val="009D7412"/>
    <w:rsid w:val="009D7511"/>
    <w:rsid w:val="009D75DE"/>
    <w:rsid w:val="009D7886"/>
    <w:rsid w:val="009D78B3"/>
    <w:rsid w:val="009D7AAA"/>
    <w:rsid w:val="009D7B8A"/>
    <w:rsid w:val="009E0366"/>
    <w:rsid w:val="009E074C"/>
    <w:rsid w:val="009E14FE"/>
    <w:rsid w:val="009E1855"/>
    <w:rsid w:val="009E1F0D"/>
    <w:rsid w:val="009E26E3"/>
    <w:rsid w:val="009E2767"/>
    <w:rsid w:val="009E2A0C"/>
    <w:rsid w:val="009E2C6D"/>
    <w:rsid w:val="009E2CC9"/>
    <w:rsid w:val="009E2D29"/>
    <w:rsid w:val="009E3367"/>
    <w:rsid w:val="009E344A"/>
    <w:rsid w:val="009E375A"/>
    <w:rsid w:val="009E388E"/>
    <w:rsid w:val="009E39AC"/>
    <w:rsid w:val="009E3A27"/>
    <w:rsid w:val="009E3BF9"/>
    <w:rsid w:val="009E3DA4"/>
    <w:rsid w:val="009E3E42"/>
    <w:rsid w:val="009E415B"/>
    <w:rsid w:val="009E41C0"/>
    <w:rsid w:val="009E44A7"/>
    <w:rsid w:val="009E4887"/>
    <w:rsid w:val="009E5258"/>
    <w:rsid w:val="009E55F5"/>
    <w:rsid w:val="009E578F"/>
    <w:rsid w:val="009E59F3"/>
    <w:rsid w:val="009E5AA4"/>
    <w:rsid w:val="009E5B76"/>
    <w:rsid w:val="009E5C33"/>
    <w:rsid w:val="009E5D3F"/>
    <w:rsid w:val="009E5FB8"/>
    <w:rsid w:val="009E603B"/>
    <w:rsid w:val="009E632C"/>
    <w:rsid w:val="009E638E"/>
    <w:rsid w:val="009E6532"/>
    <w:rsid w:val="009E661E"/>
    <w:rsid w:val="009E672D"/>
    <w:rsid w:val="009E6764"/>
    <w:rsid w:val="009E683E"/>
    <w:rsid w:val="009E69A3"/>
    <w:rsid w:val="009E6DB8"/>
    <w:rsid w:val="009E7290"/>
    <w:rsid w:val="009E7761"/>
    <w:rsid w:val="009E779F"/>
    <w:rsid w:val="009E79D5"/>
    <w:rsid w:val="009E7BA1"/>
    <w:rsid w:val="009E7BBF"/>
    <w:rsid w:val="009E7BF2"/>
    <w:rsid w:val="009F092B"/>
    <w:rsid w:val="009F1132"/>
    <w:rsid w:val="009F1235"/>
    <w:rsid w:val="009F1263"/>
    <w:rsid w:val="009F1316"/>
    <w:rsid w:val="009F1938"/>
    <w:rsid w:val="009F1D21"/>
    <w:rsid w:val="009F205D"/>
    <w:rsid w:val="009F2070"/>
    <w:rsid w:val="009F215F"/>
    <w:rsid w:val="009F2266"/>
    <w:rsid w:val="009F2549"/>
    <w:rsid w:val="009F26EA"/>
    <w:rsid w:val="009F2A85"/>
    <w:rsid w:val="009F2CED"/>
    <w:rsid w:val="009F3663"/>
    <w:rsid w:val="009F39B2"/>
    <w:rsid w:val="009F39B3"/>
    <w:rsid w:val="009F39DF"/>
    <w:rsid w:val="009F3A9C"/>
    <w:rsid w:val="009F3AB1"/>
    <w:rsid w:val="009F3C78"/>
    <w:rsid w:val="009F3D64"/>
    <w:rsid w:val="009F3DA8"/>
    <w:rsid w:val="009F3EBF"/>
    <w:rsid w:val="009F3EDA"/>
    <w:rsid w:val="009F40F1"/>
    <w:rsid w:val="009F434A"/>
    <w:rsid w:val="009F451A"/>
    <w:rsid w:val="009F4647"/>
    <w:rsid w:val="009F4CB3"/>
    <w:rsid w:val="009F52A3"/>
    <w:rsid w:val="009F53C9"/>
    <w:rsid w:val="009F55CB"/>
    <w:rsid w:val="009F5644"/>
    <w:rsid w:val="009F589F"/>
    <w:rsid w:val="009F5EDC"/>
    <w:rsid w:val="009F5FE6"/>
    <w:rsid w:val="009F6371"/>
    <w:rsid w:val="009F6519"/>
    <w:rsid w:val="009F6829"/>
    <w:rsid w:val="009F6B8E"/>
    <w:rsid w:val="009F6EE5"/>
    <w:rsid w:val="009F73B3"/>
    <w:rsid w:val="009F7476"/>
    <w:rsid w:val="009F74BB"/>
    <w:rsid w:val="009F7513"/>
    <w:rsid w:val="009F77E1"/>
    <w:rsid w:val="009F79A3"/>
    <w:rsid w:val="009F7F0A"/>
    <w:rsid w:val="00A00294"/>
    <w:rsid w:val="00A0058F"/>
    <w:rsid w:val="00A00858"/>
    <w:rsid w:val="00A0088D"/>
    <w:rsid w:val="00A008FB"/>
    <w:rsid w:val="00A00A49"/>
    <w:rsid w:val="00A0106C"/>
    <w:rsid w:val="00A011D9"/>
    <w:rsid w:val="00A012C8"/>
    <w:rsid w:val="00A016CA"/>
    <w:rsid w:val="00A016FE"/>
    <w:rsid w:val="00A01930"/>
    <w:rsid w:val="00A01934"/>
    <w:rsid w:val="00A01C69"/>
    <w:rsid w:val="00A01D9A"/>
    <w:rsid w:val="00A0230E"/>
    <w:rsid w:val="00A024AC"/>
    <w:rsid w:val="00A0251F"/>
    <w:rsid w:val="00A027BD"/>
    <w:rsid w:val="00A02809"/>
    <w:rsid w:val="00A02A9F"/>
    <w:rsid w:val="00A02EC7"/>
    <w:rsid w:val="00A03119"/>
    <w:rsid w:val="00A03195"/>
    <w:rsid w:val="00A03BDF"/>
    <w:rsid w:val="00A04113"/>
    <w:rsid w:val="00A044A1"/>
    <w:rsid w:val="00A04769"/>
    <w:rsid w:val="00A048DF"/>
    <w:rsid w:val="00A048FB"/>
    <w:rsid w:val="00A04B6B"/>
    <w:rsid w:val="00A04BA5"/>
    <w:rsid w:val="00A04BE7"/>
    <w:rsid w:val="00A05143"/>
    <w:rsid w:val="00A05240"/>
    <w:rsid w:val="00A0532F"/>
    <w:rsid w:val="00A05506"/>
    <w:rsid w:val="00A05542"/>
    <w:rsid w:val="00A055AA"/>
    <w:rsid w:val="00A05744"/>
    <w:rsid w:val="00A05C17"/>
    <w:rsid w:val="00A05C19"/>
    <w:rsid w:val="00A05DCB"/>
    <w:rsid w:val="00A05E78"/>
    <w:rsid w:val="00A0602E"/>
    <w:rsid w:val="00A060CE"/>
    <w:rsid w:val="00A061FB"/>
    <w:rsid w:val="00A0627A"/>
    <w:rsid w:val="00A06363"/>
    <w:rsid w:val="00A0673D"/>
    <w:rsid w:val="00A0695B"/>
    <w:rsid w:val="00A06C67"/>
    <w:rsid w:val="00A06D8C"/>
    <w:rsid w:val="00A06DBC"/>
    <w:rsid w:val="00A06F08"/>
    <w:rsid w:val="00A072B8"/>
    <w:rsid w:val="00A07531"/>
    <w:rsid w:val="00A0773E"/>
    <w:rsid w:val="00A0779E"/>
    <w:rsid w:val="00A07867"/>
    <w:rsid w:val="00A07A12"/>
    <w:rsid w:val="00A07E33"/>
    <w:rsid w:val="00A10278"/>
    <w:rsid w:val="00A10457"/>
    <w:rsid w:val="00A1096A"/>
    <w:rsid w:val="00A10CDF"/>
    <w:rsid w:val="00A1107D"/>
    <w:rsid w:val="00A11978"/>
    <w:rsid w:val="00A11FFD"/>
    <w:rsid w:val="00A120AC"/>
    <w:rsid w:val="00A122ED"/>
    <w:rsid w:val="00A12357"/>
    <w:rsid w:val="00A128D6"/>
    <w:rsid w:val="00A12A1D"/>
    <w:rsid w:val="00A12F7D"/>
    <w:rsid w:val="00A13107"/>
    <w:rsid w:val="00A13330"/>
    <w:rsid w:val="00A133BB"/>
    <w:rsid w:val="00A1366A"/>
    <w:rsid w:val="00A137E7"/>
    <w:rsid w:val="00A13963"/>
    <w:rsid w:val="00A13D55"/>
    <w:rsid w:val="00A13DD9"/>
    <w:rsid w:val="00A13E42"/>
    <w:rsid w:val="00A1405B"/>
    <w:rsid w:val="00A1445B"/>
    <w:rsid w:val="00A144BD"/>
    <w:rsid w:val="00A14AE2"/>
    <w:rsid w:val="00A14B02"/>
    <w:rsid w:val="00A14ED0"/>
    <w:rsid w:val="00A15292"/>
    <w:rsid w:val="00A1531F"/>
    <w:rsid w:val="00A153DA"/>
    <w:rsid w:val="00A166B1"/>
    <w:rsid w:val="00A1687D"/>
    <w:rsid w:val="00A16965"/>
    <w:rsid w:val="00A16A29"/>
    <w:rsid w:val="00A16C75"/>
    <w:rsid w:val="00A16DAE"/>
    <w:rsid w:val="00A16E4B"/>
    <w:rsid w:val="00A16EF8"/>
    <w:rsid w:val="00A17147"/>
    <w:rsid w:val="00A1726D"/>
    <w:rsid w:val="00A17781"/>
    <w:rsid w:val="00A1780B"/>
    <w:rsid w:val="00A17A26"/>
    <w:rsid w:val="00A17BE6"/>
    <w:rsid w:val="00A17CE7"/>
    <w:rsid w:val="00A20044"/>
    <w:rsid w:val="00A2008D"/>
    <w:rsid w:val="00A20284"/>
    <w:rsid w:val="00A202A3"/>
    <w:rsid w:val="00A202E2"/>
    <w:rsid w:val="00A20ED2"/>
    <w:rsid w:val="00A2185E"/>
    <w:rsid w:val="00A21A5A"/>
    <w:rsid w:val="00A21BCC"/>
    <w:rsid w:val="00A22204"/>
    <w:rsid w:val="00A2222A"/>
    <w:rsid w:val="00A228AC"/>
    <w:rsid w:val="00A2293D"/>
    <w:rsid w:val="00A2302A"/>
    <w:rsid w:val="00A233CF"/>
    <w:rsid w:val="00A234D4"/>
    <w:rsid w:val="00A23588"/>
    <w:rsid w:val="00A238BE"/>
    <w:rsid w:val="00A23D0B"/>
    <w:rsid w:val="00A23DCA"/>
    <w:rsid w:val="00A23F42"/>
    <w:rsid w:val="00A23FBE"/>
    <w:rsid w:val="00A24199"/>
    <w:rsid w:val="00A243D6"/>
    <w:rsid w:val="00A243E8"/>
    <w:rsid w:val="00A24966"/>
    <w:rsid w:val="00A249CA"/>
    <w:rsid w:val="00A249F4"/>
    <w:rsid w:val="00A24B10"/>
    <w:rsid w:val="00A24FAE"/>
    <w:rsid w:val="00A25084"/>
    <w:rsid w:val="00A2523B"/>
    <w:rsid w:val="00A25853"/>
    <w:rsid w:val="00A258DF"/>
    <w:rsid w:val="00A258EB"/>
    <w:rsid w:val="00A25994"/>
    <w:rsid w:val="00A25CAE"/>
    <w:rsid w:val="00A25CC7"/>
    <w:rsid w:val="00A25FCE"/>
    <w:rsid w:val="00A26455"/>
    <w:rsid w:val="00A26492"/>
    <w:rsid w:val="00A265DA"/>
    <w:rsid w:val="00A2666B"/>
    <w:rsid w:val="00A266FD"/>
    <w:rsid w:val="00A2702E"/>
    <w:rsid w:val="00A27285"/>
    <w:rsid w:val="00A273D4"/>
    <w:rsid w:val="00A2740B"/>
    <w:rsid w:val="00A274F1"/>
    <w:rsid w:val="00A276D6"/>
    <w:rsid w:val="00A278A2"/>
    <w:rsid w:val="00A27B77"/>
    <w:rsid w:val="00A27E55"/>
    <w:rsid w:val="00A30027"/>
    <w:rsid w:val="00A3097F"/>
    <w:rsid w:val="00A309D6"/>
    <w:rsid w:val="00A30E2F"/>
    <w:rsid w:val="00A311BB"/>
    <w:rsid w:val="00A312CE"/>
    <w:rsid w:val="00A31391"/>
    <w:rsid w:val="00A318AD"/>
    <w:rsid w:val="00A31E11"/>
    <w:rsid w:val="00A31F5A"/>
    <w:rsid w:val="00A321DE"/>
    <w:rsid w:val="00A322DB"/>
    <w:rsid w:val="00A324B1"/>
    <w:rsid w:val="00A32604"/>
    <w:rsid w:val="00A32765"/>
    <w:rsid w:val="00A32C43"/>
    <w:rsid w:val="00A32E9B"/>
    <w:rsid w:val="00A3318D"/>
    <w:rsid w:val="00A33285"/>
    <w:rsid w:val="00A33359"/>
    <w:rsid w:val="00A33720"/>
    <w:rsid w:val="00A339A6"/>
    <w:rsid w:val="00A33A7D"/>
    <w:rsid w:val="00A33B98"/>
    <w:rsid w:val="00A33C57"/>
    <w:rsid w:val="00A33C74"/>
    <w:rsid w:val="00A33DE8"/>
    <w:rsid w:val="00A33F0A"/>
    <w:rsid w:val="00A33FA3"/>
    <w:rsid w:val="00A34200"/>
    <w:rsid w:val="00A34577"/>
    <w:rsid w:val="00A34662"/>
    <w:rsid w:val="00A347CF"/>
    <w:rsid w:val="00A34AAF"/>
    <w:rsid w:val="00A34FB3"/>
    <w:rsid w:val="00A35029"/>
    <w:rsid w:val="00A3534A"/>
    <w:rsid w:val="00A35915"/>
    <w:rsid w:val="00A35A89"/>
    <w:rsid w:val="00A35B74"/>
    <w:rsid w:val="00A35D92"/>
    <w:rsid w:val="00A3646E"/>
    <w:rsid w:val="00A36514"/>
    <w:rsid w:val="00A36515"/>
    <w:rsid w:val="00A36B99"/>
    <w:rsid w:val="00A36E05"/>
    <w:rsid w:val="00A3705B"/>
    <w:rsid w:val="00A3730E"/>
    <w:rsid w:val="00A373E6"/>
    <w:rsid w:val="00A375A9"/>
    <w:rsid w:val="00A376BC"/>
    <w:rsid w:val="00A3778E"/>
    <w:rsid w:val="00A37CBF"/>
    <w:rsid w:val="00A37CED"/>
    <w:rsid w:val="00A37D16"/>
    <w:rsid w:val="00A37DBF"/>
    <w:rsid w:val="00A37F98"/>
    <w:rsid w:val="00A37FC1"/>
    <w:rsid w:val="00A40267"/>
    <w:rsid w:val="00A4048A"/>
    <w:rsid w:val="00A4048E"/>
    <w:rsid w:val="00A40831"/>
    <w:rsid w:val="00A40AA6"/>
    <w:rsid w:val="00A4174C"/>
    <w:rsid w:val="00A41823"/>
    <w:rsid w:val="00A41D32"/>
    <w:rsid w:val="00A41D40"/>
    <w:rsid w:val="00A41DE1"/>
    <w:rsid w:val="00A4204B"/>
    <w:rsid w:val="00A42137"/>
    <w:rsid w:val="00A42298"/>
    <w:rsid w:val="00A42354"/>
    <w:rsid w:val="00A424BE"/>
    <w:rsid w:val="00A42739"/>
    <w:rsid w:val="00A42C26"/>
    <w:rsid w:val="00A42DDD"/>
    <w:rsid w:val="00A43047"/>
    <w:rsid w:val="00A430EE"/>
    <w:rsid w:val="00A435AD"/>
    <w:rsid w:val="00A435F7"/>
    <w:rsid w:val="00A43838"/>
    <w:rsid w:val="00A4384D"/>
    <w:rsid w:val="00A43B5B"/>
    <w:rsid w:val="00A43D96"/>
    <w:rsid w:val="00A43FCE"/>
    <w:rsid w:val="00A441F8"/>
    <w:rsid w:val="00A4465F"/>
    <w:rsid w:val="00A446A0"/>
    <w:rsid w:val="00A44834"/>
    <w:rsid w:val="00A4490F"/>
    <w:rsid w:val="00A44AAA"/>
    <w:rsid w:val="00A44C6D"/>
    <w:rsid w:val="00A44E58"/>
    <w:rsid w:val="00A455C6"/>
    <w:rsid w:val="00A457BE"/>
    <w:rsid w:val="00A45B15"/>
    <w:rsid w:val="00A45BAB"/>
    <w:rsid w:val="00A45CB2"/>
    <w:rsid w:val="00A45DE3"/>
    <w:rsid w:val="00A46322"/>
    <w:rsid w:val="00A46522"/>
    <w:rsid w:val="00A46800"/>
    <w:rsid w:val="00A46887"/>
    <w:rsid w:val="00A46A67"/>
    <w:rsid w:val="00A46E46"/>
    <w:rsid w:val="00A46EC7"/>
    <w:rsid w:val="00A46EED"/>
    <w:rsid w:val="00A46F1C"/>
    <w:rsid w:val="00A47005"/>
    <w:rsid w:val="00A471C8"/>
    <w:rsid w:val="00A473D0"/>
    <w:rsid w:val="00A47458"/>
    <w:rsid w:val="00A47C5F"/>
    <w:rsid w:val="00A47C8A"/>
    <w:rsid w:val="00A500CA"/>
    <w:rsid w:val="00A50189"/>
    <w:rsid w:val="00A50697"/>
    <w:rsid w:val="00A506E6"/>
    <w:rsid w:val="00A507AA"/>
    <w:rsid w:val="00A50B01"/>
    <w:rsid w:val="00A50DB9"/>
    <w:rsid w:val="00A5145A"/>
    <w:rsid w:val="00A514D5"/>
    <w:rsid w:val="00A5158C"/>
    <w:rsid w:val="00A517AD"/>
    <w:rsid w:val="00A51859"/>
    <w:rsid w:val="00A51889"/>
    <w:rsid w:val="00A518AC"/>
    <w:rsid w:val="00A51E0F"/>
    <w:rsid w:val="00A52051"/>
    <w:rsid w:val="00A52108"/>
    <w:rsid w:val="00A5229D"/>
    <w:rsid w:val="00A525B0"/>
    <w:rsid w:val="00A5265F"/>
    <w:rsid w:val="00A526ED"/>
    <w:rsid w:val="00A52728"/>
    <w:rsid w:val="00A52A82"/>
    <w:rsid w:val="00A52B35"/>
    <w:rsid w:val="00A52C6A"/>
    <w:rsid w:val="00A52D92"/>
    <w:rsid w:val="00A52D99"/>
    <w:rsid w:val="00A52E25"/>
    <w:rsid w:val="00A52E41"/>
    <w:rsid w:val="00A53219"/>
    <w:rsid w:val="00A533EB"/>
    <w:rsid w:val="00A534C3"/>
    <w:rsid w:val="00A5385A"/>
    <w:rsid w:val="00A53981"/>
    <w:rsid w:val="00A53FB1"/>
    <w:rsid w:val="00A5407E"/>
    <w:rsid w:val="00A54259"/>
    <w:rsid w:val="00A543A8"/>
    <w:rsid w:val="00A54657"/>
    <w:rsid w:val="00A549BE"/>
    <w:rsid w:val="00A54F16"/>
    <w:rsid w:val="00A54F73"/>
    <w:rsid w:val="00A54FB6"/>
    <w:rsid w:val="00A55160"/>
    <w:rsid w:val="00A551C9"/>
    <w:rsid w:val="00A5540E"/>
    <w:rsid w:val="00A55875"/>
    <w:rsid w:val="00A55903"/>
    <w:rsid w:val="00A55A90"/>
    <w:rsid w:val="00A55C9D"/>
    <w:rsid w:val="00A55CB3"/>
    <w:rsid w:val="00A55CFF"/>
    <w:rsid w:val="00A56005"/>
    <w:rsid w:val="00A560B8"/>
    <w:rsid w:val="00A5623A"/>
    <w:rsid w:val="00A56392"/>
    <w:rsid w:val="00A56405"/>
    <w:rsid w:val="00A56447"/>
    <w:rsid w:val="00A565BD"/>
    <w:rsid w:val="00A567E6"/>
    <w:rsid w:val="00A568BE"/>
    <w:rsid w:val="00A5696E"/>
    <w:rsid w:val="00A56AB4"/>
    <w:rsid w:val="00A56F78"/>
    <w:rsid w:val="00A56FDE"/>
    <w:rsid w:val="00A5748E"/>
    <w:rsid w:val="00A5763D"/>
    <w:rsid w:val="00A57720"/>
    <w:rsid w:val="00A5775E"/>
    <w:rsid w:val="00A578E8"/>
    <w:rsid w:val="00A57A0B"/>
    <w:rsid w:val="00A57DE7"/>
    <w:rsid w:val="00A6015F"/>
    <w:rsid w:val="00A603EB"/>
    <w:rsid w:val="00A605D5"/>
    <w:rsid w:val="00A6076B"/>
    <w:rsid w:val="00A609A9"/>
    <w:rsid w:val="00A60F02"/>
    <w:rsid w:val="00A60F3A"/>
    <w:rsid w:val="00A61182"/>
    <w:rsid w:val="00A611C5"/>
    <w:rsid w:val="00A61610"/>
    <w:rsid w:val="00A61B9C"/>
    <w:rsid w:val="00A62074"/>
    <w:rsid w:val="00A62290"/>
    <w:rsid w:val="00A62565"/>
    <w:rsid w:val="00A625C7"/>
    <w:rsid w:val="00A62A6B"/>
    <w:rsid w:val="00A62E40"/>
    <w:rsid w:val="00A62F16"/>
    <w:rsid w:val="00A63873"/>
    <w:rsid w:val="00A63ABC"/>
    <w:rsid w:val="00A63BCF"/>
    <w:rsid w:val="00A63EC6"/>
    <w:rsid w:val="00A64548"/>
    <w:rsid w:val="00A64AA8"/>
    <w:rsid w:val="00A64C0D"/>
    <w:rsid w:val="00A64D97"/>
    <w:rsid w:val="00A64FFD"/>
    <w:rsid w:val="00A65641"/>
    <w:rsid w:val="00A6576F"/>
    <w:rsid w:val="00A65A91"/>
    <w:rsid w:val="00A65B2D"/>
    <w:rsid w:val="00A65C1F"/>
    <w:rsid w:val="00A6617B"/>
    <w:rsid w:val="00A66192"/>
    <w:rsid w:val="00A661BA"/>
    <w:rsid w:val="00A665B1"/>
    <w:rsid w:val="00A66627"/>
    <w:rsid w:val="00A66C4A"/>
    <w:rsid w:val="00A66D41"/>
    <w:rsid w:val="00A66DF6"/>
    <w:rsid w:val="00A66EFA"/>
    <w:rsid w:val="00A67223"/>
    <w:rsid w:val="00A673AB"/>
    <w:rsid w:val="00A677DB"/>
    <w:rsid w:val="00A67C22"/>
    <w:rsid w:val="00A67E6A"/>
    <w:rsid w:val="00A67EA9"/>
    <w:rsid w:val="00A701C8"/>
    <w:rsid w:val="00A7028E"/>
    <w:rsid w:val="00A7054C"/>
    <w:rsid w:val="00A706A0"/>
    <w:rsid w:val="00A71948"/>
    <w:rsid w:val="00A71953"/>
    <w:rsid w:val="00A71A3D"/>
    <w:rsid w:val="00A71C34"/>
    <w:rsid w:val="00A71E9F"/>
    <w:rsid w:val="00A72159"/>
    <w:rsid w:val="00A722D3"/>
    <w:rsid w:val="00A724B2"/>
    <w:rsid w:val="00A72935"/>
    <w:rsid w:val="00A72C60"/>
    <w:rsid w:val="00A72C92"/>
    <w:rsid w:val="00A730CC"/>
    <w:rsid w:val="00A7318F"/>
    <w:rsid w:val="00A73324"/>
    <w:rsid w:val="00A73503"/>
    <w:rsid w:val="00A735FC"/>
    <w:rsid w:val="00A73684"/>
    <w:rsid w:val="00A73940"/>
    <w:rsid w:val="00A73BA7"/>
    <w:rsid w:val="00A73FC4"/>
    <w:rsid w:val="00A7465B"/>
    <w:rsid w:val="00A746F2"/>
    <w:rsid w:val="00A7480D"/>
    <w:rsid w:val="00A7490C"/>
    <w:rsid w:val="00A749EE"/>
    <w:rsid w:val="00A74CEA"/>
    <w:rsid w:val="00A74E56"/>
    <w:rsid w:val="00A754E0"/>
    <w:rsid w:val="00A755E2"/>
    <w:rsid w:val="00A75691"/>
    <w:rsid w:val="00A758BD"/>
    <w:rsid w:val="00A760BE"/>
    <w:rsid w:val="00A760FD"/>
    <w:rsid w:val="00A7622E"/>
    <w:rsid w:val="00A76677"/>
    <w:rsid w:val="00A76770"/>
    <w:rsid w:val="00A767FC"/>
    <w:rsid w:val="00A769B8"/>
    <w:rsid w:val="00A76A94"/>
    <w:rsid w:val="00A76D4A"/>
    <w:rsid w:val="00A76DEF"/>
    <w:rsid w:val="00A7735D"/>
    <w:rsid w:val="00A7751A"/>
    <w:rsid w:val="00A77572"/>
    <w:rsid w:val="00A7763B"/>
    <w:rsid w:val="00A77724"/>
    <w:rsid w:val="00A77AE4"/>
    <w:rsid w:val="00A77B1E"/>
    <w:rsid w:val="00A77C70"/>
    <w:rsid w:val="00A77C80"/>
    <w:rsid w:val="00A77C92"/>
    <w:rsid w:val="00A77E3B"/>
    <w:rsid w:val="00A8019B"/>
    <w:rsid w:val="00A805D4"/>
    <w:rsid w:val="00A805E2"/>
    <w:rsid w:val="00A81102"/>
    <w:rsid w:val="00A811AD"/>
    <w:rsid w:val="00A812E5"/>
    <w:rsid w:val="00A81482"/>
    <w:rsid w:val="00A81A0C"/>
    <w:rsid w:val="00A81A80"/>
    <w:rsid w:val="00A81ED6"/>
    <w:rsid w:val="00A820A3"/>
    <w:rsid w:val="00A82329"/>
    <w:rsid w:val="00A823F0"/>
    <w:rsid w:val="00A82622"/>
    <w:rsid w:val="00A8274F"/>
    <w:rsid w:val="00A82C9C"/>
    <w:rsid w:val="00A832BF"/>
    <w:rsid w:val="00A83327"/>
    <w:rsid w:val="00A83394"/>
    <w:rsid w:val="00A836EF"/>
    <w:rsid w:val="00A839ED"/>
    <w:rsid w:val="00A84163"/>
    <w:rsid w:val="00A84324"/>
    <w:rsid w:val="00A8467D"/>
    <w:rsid w:val="00A84790"/>
    <w:rsid w:val="00A848AA"/>
    <w:rsid w:val="00A848E4"/>
    <w:rsid w:val="00A8498A"/>
    <w:rsid w:val="00A84B60"/>
    <w:rsid w:val="00A84D40"/>
    <w:rsid w:val="00A84DD8"/>
    <w:rsid w:val="00A84EB9"/>
    <w:rsid w:val="00A84FAB"/>
    <w:rsid w:val="00A8508C"/>
    <w:rsid w:val="00A8516F"/>
    <w:rsid w:val="00A854C5"/>
    <w:rsid w:val="00A858DC"/>
    <w:rsid w:val="00A85DCF"/>
    <w:rsid w:val="00A86182"/>
    <w:rsid w:val="00A86747"/>
    <w:rsid w:val="00A86782"/>
    <w:rsid w:val="00A86C37"/>
    <w:rsid w:val="00A86ED7"/>
    <w:rsid w:val="00A873B2"/>
    <w:rsid w:val="00A87952"/>
    <w:rsid w:val="00A87B2A"/>
    <w:rsid w:val="00A903C6"/>
    <w:rsid w:val="00A905C4"/>
    <w:rsid w:val="00A90D2D"/>
    <w:rsid w:val="00A90D3E"/>
    <w:rsid w:val="00A910AA"/>
    <w:rsid w:val="00A91316"/>
    <w:rsid w:val="00A91511"/>
    <w:rsid w:val="00A91565"/>
    <w:rsid w:val="00A9166F"/>
    <w:rsid w:val="00A917E6"/>
    <w:rsid w:val="00A9181E"/>
    <w:rsid w:val="00A91A0F"/>
    <w:rsid w:val="00A91BD6"/>
    <w:rsid w:val="00A91FB8"/>
    <w:rsid w:val="00A920A3"/>
    <w:rsid w:val="00A923FC"/>
    <w:rsid w:val="00A92864"/>
    <w:rsid w:val="00A92B2C"/>
    <w:rsid w:val="00A92BD3"/>
    <w:rsid w:val="00A92C5C"/>
    <w:rsid w:val="00A92D5C"/>
    <w:rsid w:val="00A9391D"/>
    <w:rsid w:val="00A93961"/>
    <w:rsid w:val="00A93BAC"/>
    <w:rsid w:val="00A93BB1"/>
    <w:rsid w:val="00A93C48"/>
    <w:rsid w:val="00A94330"/>
    <w:rsid w:val="00A94475"/>
    <w:rsid w:val="00A945A9"/>
    <w:rsid w:val="00A945B8"/>
    <w:rsid w:val="00A94612"/>
    <w:rsid w:val="00A946A5"/>
    <w:rsid w:val="00A94777"/>
    <w:rsid w:val="00A94D86"/>
    <w:rsid w:val="00A94DD8"/>
    <w:rsid w:val="00A94E95"/>
    <w:rsid w:val="00A94F40"/>
    <w:rsid w:val="00A950AC"/>
    <w:rsid w:val="00A95493"/>
    <w:rsid w:val="00A9561B"/>
    <w:rsid w:val="00A95795"/>
    <w:rsid w:val="00A95C89"/>
    <w:rsid w:val="00A960C4"/>
    <w:rsid w:val="00A961AE"/>
    <w:rsid w:val="00A96247"/>
    <w:rsid w:val="00A963C1"/>
    <w:rsid w:val="00A96400"/>
    <w:rsid w:val="00A96635"/>
    <w:rsid w:val="00A968B5"/>
    <w:rsid w:val="00A969CC"/>
    <w:rsid w:val="00A96A74"/>
    <w:rsid w:val="00A96A8A"/>
    <w:rsid w:val="00A96BA2"/>
    <w:rsid w:val="00A96EB1"/>
    <w:rsid w:val="00A971C3"/>
    <w:rsid w:val="00A971DC"/>
    <w:rsid w:val="00A97B04"/>
    <w:rsid w:val="00AA0012"/>
    <w:rsid w:val="00AA00C1"/>
    <w:rsid w:val="00AA0105"/>
    <w:rsid w:val="00AA0498"/>
    <w:rsid w:val="00AA0989"/>
    <w:rsid w:val="00AA0C58"/>
    <w:rsid w:val="00AA0D58"/>
    <w:rsid w:val="00AA1234"/>
    <w:rsid w:val="00AA144B"/>
    <w:rsid w:val="00AA150C"/>
    <w:rsid w:val="00AA189C"/>
    <w:rsid w:val="00AA1D34"/>
    <w:rsid w:val="00AA1E60"/>
    <w:rsid w:val="00AA2115"/>
    <w:rsid w:val="00AA237D"/>
    <w:rsid w:val="00AA2443"/>
    <w:rsid w:val="00AA2600"/>
    <w:rsid w:val="00AA2A3A"/>
    <w:rsid w:val="00AA2EA4"/>
    <w:rsid w:val="00AA2F3D"/>
    <w:rsid w:val="00AA2FD0"/>
    <w:rsid w:val="00AA311A"/>
    <w:rsid w:val="00AA32FB"/>
    <w:rsid w:val="00AA37B6"/>
    <w:rsid w:val="00AA3A37"/>
    <w:rsid w:val="00AA3CDD"/>
    <w:rsid w:val="00AA3FEC"/>
    <w:rsid w:val="00AA407E"/>
    <w:rsid w:val="00AA425A"/>
    <w:rsid w:val="00AA4288"/>
    <w:rsid w:val="00AA431E"/>
    <w:rsid w:val="00AA439E"/>
    <w:rsid w:val="00AA43B5"/>
    <w:rsid w:val="00AA447C"/>
    <w:rsid w:val="00AA4501"/>
    <w:rsid w:val="00AA45EE"/>
    <w:rsid w:val="00AA4A4A"/>
    <w:rsid w:val="00AA4A8C"/>
    <w:rsid w:val="00AA4AB9"/>
    <w:rsid w:val="00AA4D1B"/>
    <w:rsid w:val="00AA4D4C"/>
    <w:rsid w:val="00AA4FD7"/>
    <w:rsid w:val="00AA5085"/>
    <w:rsid w:val="00AA536B"/>
    <w:rsid w:val="00AA5672"/>
    <w:rsid w:val="00AA5BCB"/>
    <w:rsid w:val="00AA5D4A"/>
    <w:rsid w:val="00AA61E3"/>
    <w:rsid w:val="00AA6485"/>
    <w:rsid w:val="00AA65A3"/>
    <w:rsid w:val="00AA66EA"/>
    <w:rsid w:val="00AA6A3C"/>
    <w:rsid w:val="00AA6B0E"/>
    <w:rsid w:val="00AA6B9B"/>
    <w:rsid w:val="00AA6C82"/>
    <w:rsid w:val="00AA6D50"/>
    <w:rsid w:val="00AA6E8D"/>
    <w:rsid w:val="00AA6F1D"/>
    <w:rsid w:val="00AA6F74"/>
    <w:rsid w:val="00AA72CF"/>
    <w:rsid w:val="00AA7655"/>
    <w:rsid w:val="00AA79F4"/>
    <w:rsid w:val="00AA7CE0"/>
    <w:rsid w:val="00AA7E32"/>
    <w:rsid w:val="00AA7EF3"/>
    <w:rsid w:val="00AA7F17"/>
    <w:rsid w:val="00AA7FA0"/>
    <w:rsid w:val="00AB085E"/>
    <w:rsid w:val="00AB089E"/>
    <w:rsid w:val="00AB0942"/>
    <w:rsid w:val="00AB0AE5"/>
    <w:rsid w:val="00AB0B39"/>
    <w:rsid w:val="00AB0BA6"/>
    <w:rsid w:val="00AB0C88"/>
    <w:rsid w:val="00AB0F93"/>
    <w:rsid w:val="00AB12AE"/>
    <w:rsid w:val="00AB1C84"/>
    <w:rsid w:val="00AB2248"/>
    <w:rsid w:val="00AB2251"/>
    <w:rsid w:val="00AB23BD"/>
    <w:rsid w:val="00AB24CC"/>
    <w:rsid w:val="00AB2523"/>
    <w:rsid w:val="00AB2530"/>
    <w:rsid w:val="00AB265B"/>
    <w:rsid w:val="00AB266D"/>
    <w:rsid w:val="00AB279D"/>
    <w:rsid w:val="00AB2C55"/>
    <w:rsid w:val="00AB2EDA"/>
    <w:rsid w:val="00AB2FCC"/>
    <w:rsid w:val="00AB35D4"/>
    <w:rsid w:val="00AB369F"/>
    <w:rsid w:val="00AB374F"/>
    <w:rsid w:val="00AB39FA"/>
    <w:rsid w:val="00AB3BA6"/>
    <w:rsid w:val="00AB3CA1"/>
    <w:rsid w:val="00AB3D9B"/>
    <w:rsid w:val="00AB3E7C"/>
    <w:rsid w:val="00AB40AE"/>
    <w:rsid w:val="00AB4599"/>
    <w:rsid w:val="00AB47BD"/>
    <w:rsid w:val="00AB4853"/>
    <w:rsid w:val="00AB486E"/>
    <w:rsid w:val="00AB4BC8"/>
    <w:rsid w:val="00AB4EE1"/>
    <w:rsid w:val="00AB4EF2"/>
    <w:rsid w:val="00AB4F4E"/>
    <w:rsid w:val="00AB523E"/>
    <w:rsid w:val="00AB53B3"/>
    <w:rsid w:val="00AB5507"/>
    <w:rsid w:val="00AB56EB"/>
    <w:rsid w:val="00AB598B"/>
    <w:rsid w:val="00AB5A0D"/>
    <w:rsid w:val="00AB5C71"/>
    <w:rsid w:val="00AB5FDF"/>
    <w:rsid w:val="00AB6133"/>
    <w:rsid w:val="00AB62E9"/>
    <w:rsid w:val="00AB6449"/>
    <w:rsid w:val="00AB654B"/>
    <w:rsid w:val="00AB6C79"/>
    <w:rsid w:val="00AB6FEB"/>
    <w:rsid w:val="00AB71EB"/>
    <w:rsid w:val="00AB7343"/>
    <w:rsid w:val="00AB7442"/>
    <w:rsid w:val="00AB7611"/>
    <w:rsid w:val="00AB773C"/>
    <w:rsid w:val="00AB7747"/>
    <w:rsid w:val="00AB7828"/>
    <w:rsid w:val="00AB7870"/>
    <w:rsid w:val="00AB7A7E"/>
    <w:rsid w:val="00AB7D5A"/>
    <w:rsid w:val="00AB7D97"/>
    <w:rsid w:val="00AC00B6"/>
    <w:rsid w:val="00AC01F3"/>
    <w:rsid w:val="00AC0336"/>
    <w:rsid w:val="00AC0341"/>
    <w:rsid w:val="00AC05C3"/>
    <w:rsid w:val="00AC0683"/>
    <w:rsid w:val="00AC08B4"/>
    <w:rsid w:val="00AC0934"/>
    <w:rsid w:val="00AC0951"/>
    <w:rsid w:val="00AC0AF1"/>
    <w:rsid w:val="00AC0C8B"/>
    <w:rsid w:val="00AC0E1E"/>
    <w:rsid w:val="00AC121C"/>
    <w:rsid w:val="00AC1223"/>
    <w:rsid w:val="00AC1420"/>
    <w:rsid w:val="00AC1450"/>
    <w:rsid w:val="00AC1FD4"/>
    <w:rsid w:val="00AC2229"/>
    <w:rsid w:val="00AC228D"/>
    <w:rsid w:val="00AC23F2"/>
    <w:rsid w:val="00AC2468"/>
    <w:rsid w:val="00AC2682"/>
    <w:rsid w:val="00AC2896"/>
    <w:rsid w:val="00AC2D71"/>
    <w:rsid w:val="00AC2E24"/>
    <w:rsid w:val="00AC3C24"/>
    <w:rsid w:val="00AC3C58"/>
    <w:rsid w:val="00AC3CF7"/>
    <w:rsid w:val="00AC3CFA"/>
    <w:rsid w:val="00AC49E7"/>
    <w:rsid w:val="00AC526F"/>
    <w:rsid w:val="00AC5361"/>
    <w:rsid w:val="00AC5476"/>
    <w:rsid w:val="00AC59CB"/>
    <w:rsid w:val="00AC59ED"/>
    <w:rsid w:val="00AC5A9E"/>
    <w:rsid w:val="00AC5CCD"/>
    <w:rsid w:val="00AC5E43"/>
    <w:rsid w:val="00AC6021"/>
    <w:rsid w:val="00AC6187"/>
    <w:rsid w:val="00AC6735"/>
    <w:rsid w:val="00AC6962"/>
    <w:rsid w:val="00AC6F30"/>
    <w:rsid w:val="00AC7072"/>
    <w:rsid w:val="00AC7262"/>
    <w:rsid w:val="00AC7329"/>
    <w:rsid w:val="00AC73D0"/>
    <w:rsid w:val="00AC742E"/>
    <w:rsid w:val="00AC7578"/>
    <w:rsid w:val="00AC761C"/>
    <w:rsid w:val="00AC768C"/>
    <w:rsid w:val="00AC7798"/>
    <w:rsid w:val="00AC7860"/>
    <w:rsid w:val="00AC78C8"/>
    <w:rsid w:val="00AC7967"/>
    <w:rsid w:val="00AC7B29"/>
    <w:rsid w:val="00AC7C10"/>
    <w:rsid w:val="00AC7F3A"/>
    <w:rsid w:val="00AD04CD"/>
    <w:rsid w:val="00AD08B1"/>
    <w:rsid w:val="00AD0AF7"/>
    <w:rsid w:val="00AD0DCD"/>
    <w:rsid w:val="00AD13FD"/>
    <w:rsid w:val="00AD1455"/>
    <w:rsid w:val="00AD1463"/>
    <w:rsid w:val="00AD151D"/>
    <w:rsid w:val="00AD1624"/>
    <w:rsid w:val="00AD1842"/>
    <w:rsid w:val="00AD1D41"/>
    <w:rsid w:val="00AD1F3A"/>
    <w:rsid w:val="00AD1F8D"/>
    <w:rsid w:val="00AD24D2"/>
    <w:rsid w:val="00AD2867"/>
    <w:rsid w:val="00AD2A88"/>
    <w:rsid w:val="00AD2D5B"/>
    <w:rsid w:val="00AD3078"/>
    <w:rsid w:val="00AD311C"/>
    <w:rsid w:val="00AD34BB"/>
    <w:rsid w:val="00AD3DC4"/>
    <w:rsid w:val="00AD4069"/>
    <w:rsid w:val="00AD4109"/>
    <w:rsid w:val="00AD41F4"/>
    <w:rsid w:val="00AD478A"/>
    <w:rsid w:val="00AD4A3D"/>
    <w:rsid w:val="00AD4EFD"/>
    <w:rsid w:val="00AD5005"/>
    <w:rsid w:val="00AD52EB"/>
    <w:rsid w:val="00AD54FC"/>
    <w:rsid w:val="00AD55C7"/>
    <w:rsid w:val="00AD5A10"/>
    <w:rsid w:val="00AD5B9C"/>
    <w:rsid w:val="00AD5C83"/>
    <w:rsid w:val="00AD5D16"/>
    <w:rsid w:val="00AD5ECA"/>
    <w:rsid w:val="00AD5F6C"/>
    <w:rsid w:val="00AD603D"/>
    <w:rsid w:val="00AD6087"/>
    <w:rsid w:val="00AD670E"/>
    <w:rsid w:val="00AD6AD4"/>
    <w:rsid w:val="00AD6C00"/>
    <w:rsid w:val="00AD6D68"/>
    <w:rsid w:val="00AD6E75"/>
    <w:rsid w:val="00AD741B"/>
    <w:rsid w:val="00AD7833"/>
    <w:rsid w:val="00AD79DF"/>
    <w:rsid w:val="00AD7A48"/>
    <w:rsid w:val="00AE00B1"/>
    <w:rsid w:val="00AE0105"/>
    <w:rsid w:val="00AE0310"/>
    <w:rsid w:val="00AE05B0"/>
    <w:rsid w:val="00AE0A1C"/>
    <w:rsid w:val="00AE0CD0"/>
    <w:rsid w:val="00AE0D4C"/>
    <w:rsid w:val="00AE0DF6"/>
    <w:rsid w:val="00AE0E5B"/>
    <w:rsid w:val="00AE0EF3"/>
    <w:rsid w:val="00AE1051"/>
    <w:rsid w:val="00AE14BB"/>
    <w:rsid w:val="00AE14C4"/>
    <w:rsid w:val="00AE1AC4"/>
    <w:rsid w:val="00AE1D1A"/>
    <w:rsid w:val="00AE2493"/>
    <w:rsid w:val="00AE2594"/>
    <w:rsid w:val="00AE2770"/>
    <w:rsid w:val="00AE2D83"/>
    <w:rsid w:val="00AE30F6"/>
    <w:rsid w:val="00AE3106"/>
    <w:rsid w:val="00AE31CC"/>
    <w:rsid w:val="00AE3217"/>
    <w:rsid w:val="00AE3281"/>
    <w:rsid w:val="00AE3424"/>
    <w:rsid w:val="00AE3443"/>
    <w:rsid w:val="00AE35AF"/>
    <w:rsid w:val="00AE3628"/>
    <w:rsid w:val="00AE3ABC"/>
    <w:rsid w:val="00AE3BA5"/>
    <w:rsid w:val="00AE468E"/>
    <w:rsid w:val="00AE46D6"/>
    <w:rsid w:val="00AE4812"/>
    <w:rsid w:val="00AE4B70"/>
    <w:rsid w:val="00AE4B82"/>
    <w:rsid w:val="00AE4EFC"/>
    <w:rsid w:val="00AE4FE5"/>
    <w:rsid w:val="00AE50EB"/>
    <w:rsid w:val="00AE544A"/>
    <w:rsid w:val="00AE5597"/>
    <w:rsid w:val="00AE56E3"/>
    <w:rsid w:val="00AE59D3"/>
    <w:rsid w:val="00AE5B39"/>
    <w:rsid w:val="00AE5B84"/>
    <w:rsid w:val="00AE5EFF"/>
    <w:rsid w:val="00AE5FA2"/>
    <w:rsid w:val="00AE6086"/>
    <w:rsid w:val="00AE6217"/>
    <w:rsid w:val="00AE6411"/>
    <w:rsid w:val="00AE645A"/>
    <w:rsid w:val="00AE684C"/>
    <w:rsid w:val="00AE6ABF"/>
    <w:rsid w:val="00AE6ACF"/>
    <w:rsid w:val="00AE6C80"/>
    <w:rsid w:val="00AE6EAE"/>
    <w:rsid w:val="00AE719C"/>
    <w:rsid w:val="00AE7809"/>
    <w:rsid w:val="00AE7AA5"/>
    <w:rsid w:val="00AE7B10"/>
    <w:rsid w:val="00AE7B37"/>
    <w:rsid w:val="00AF03EC"/>
    <w:rsid w:val="00AF05D9"/>
    <w:rsid w:val="00AF05FE"/>
    <w:rsid w:val="00AF0ACE"/>
    <w:rsid w:val="00AF1564"/>
    <w:rsid w:val="00AF16CE"/>
    <w:rsid w:val="00AF18B8"/>
    <w:rsid w:val="00AF1B67"/>
    <w:rsid w:val="00AF1C2C"/>
    <w:rsid w:val="00AF1CFB"/>
    <w:rsid w:val="00AF1E96"/>
    <w:rsid w:val="00AF1F2F"/>
    <w:rsid w:val="00AF20BF"/>
    <w:rsid w:val="00AF2193"/>
    <w:rsid w:val="00AF22FD"/>
    <w:rsid w:val="00AF2712"/>
    <w:rsid w:val="00AF2DF2"/>
    <w:rsid w:val="00AF2E4A"/>
    <w:rsid w:val="00AF2E7C"/>
    <w:rsid w:val="00AF3083"/>
    <w:rsid w:val="00AF354E"/>
    <w:rsid w:val="00AF35F6"/>
    <w:rsid w:val="00AF3C1F"/>
    <w:rsid w:val="00AF3D55"/>
    <w:rsid w:val="00AF3E69"/>
    <w:rsid w:val="00AF4586"/>
    <w:rsid w:val="00AF467C"/>
    <w:rsid w:val="00AF4738"/>
    <w:rsid w:val="00AF492B"/>
    <w:rsid w:val="00AF4BC3"/>
    <w:rsid w:val="00AF5048"/>
    <w:rsid w:val="00AF52D5"/>
    <w:rsid w:val="00AF5353"/>
    <w:rsid w:val="00AF53BF"/>
    <w:rsid w:val="00AF53DD"/>
    <w:rsid w:val="00AF5B30"/>
    <w:rsid w:val="00AF5EF3"/>
    <w:rsid w:val="00AF6117"/>
    <w:rsid w:val="00AF62DB"/>
    <w:rsid w:val="00AF62E8"/>
    <w:rsid w:val="00AF656D"/>
    <w:rsid w:val="00AF65B5"/>
    <w:rsid w:val="00AF65D5"/>
    <w:rsid w:val="00AF6794"/>
    <w:rsid w:val="00AF69E6"/>
    <w:rsid w:val="00AF6AFE"/>
    <w:rsid w:val="00AF6BB7"/>
    <w:rsid w:val="00AF72BB"/>
    <w:rsid w:val="00AF738D"/>
    <w:rsid w:val="00AF78D4"/>
    <w:rsid w:val="00AF7912"/>
    <w:rsid w:val="00AF7CE8"/>
    <w:rsid w:val="00AF7F67"/>
    <w:rsid w:val="00B001E0"/>
    <w:rsid w:val="00B001E3"/>
    <w:rsid w:val="00B00251"/>
    <w:rsid w:val="00B006D8"/>
    <w:rsid w:val="00B006FF"/>
    <w:rsid w:val="00B00968"/>
    <w:rsid w:val="00B00A3D"/>
    <w:rsid w:val="00B00B7F"/>
    <w:rsid w:val="00B01325"/>
    <w:rsid w:val="00B01327"/>
    <w:rsid w:val="00B014FC"/>
    <w:rsid w:val="00B017C0"/>
    <w:rsid w:val="00B01CF7"/>
    <w:rsid w:val="00B01E25"/>
    <w:rsid w:val="00B01F7C"/>
    <w:rsid w:val="00B025B7"/>
    <w:rsid w:val="00B025F6"/>
    <w:rsid w:val="00B02DA6"/>
    <w:rsid w:val="00B02DC2"/>
    <w:rsid w:val="00B02DC9"/>
    <w:rsid w:val="00B030DC"/>
    <w:rsid w:val="00B034EF"/>
    <w:rsid w:val="00B03559"/>
    <w:rsid w:val="00B03D23"/>
    <w:rsid w:val="00B04390"/>
    <w:rsid w:val="00B04698"/>
    <w:rsid w:val="00B049E4"/>
    <w:rsid w:val="00B04ED7"/>
    <w:rsid w:val="00B052CB"/>
    <w:rsid w:val="00B055DF"/>
    <w:rsid w:val="00B055E5"/>
    <w:rsid w:val="00B056D1"/>
    <w:rsid w:val="00B05850"/>
    <w:rsid w:val="00B0599E"/>
    <w:rsid w:val="00B05A2F"/>
    <w:rsid w:val="00B05C11"/>
    <w:rsid w:val="00B061CB"/>
    <w:rsid w:val="00B061F7"/>
    <w:rsid w:val="00B06681"/>
    <w:rsid w:val="00B066C4"/>
    <w:rsid w:val="00B06713"/>
    <w:rsid w:val="00B069C9"/>
    <w:rsid w:val="00B069EF"/>
    <w:rsid w:val="00B069F3"/>
    <w:rsid w:val="00B06AEB"/>
    <w:rsid w:val="00B06C3B"/>
    <w:rsid w:val="00B06CA8"/>
    <w:rsid w:val="00B06E04"/>
    <w:rsid w:val="00B0706A"/>
    <w:rsid w:val="00B072E1"/>
    <w:rsid w:val="00B07392"/>
    <w:rsid w:val="00B07847"/>
    <w:rsid w:val="00B0787E"/>
    <w:rsid w:val="00B07CF3"/>
    <w:rsid w:val="00B10749"/>
    <w:rsid w:val="00B10957"/>
    <w:rsid w:val="00B109C5"/>
    <w:rsid w:val="00B10A95"/>
    <w:rsid w:val="00B10B18"/>
    <w:rsid w:val="00B10B6E"/>
    <w:rsid w:val="00B10C0F"/>
    <w:rsid w:val="00B10DB4"/>
    <w:rsid w:val="00B10E9E"/>
    <w:rsid w:val="00B10F7C"/>
    <w:rsid w:val="00B11167"/>
    <w:rsid w:val="00B11402"/>
    <w:rsid w:val="00B116FD"/>
    <w:rsid w:val="00B11776"/>
    <w:rsid w:val="00B117EA"/>
    <w:rsid w:val="00B1187B"/>
    <w:rsid w:val="00B118E8"/>
    <w:rsid w:val="00B11900"/>
    <w:rsid w:val="00B11912"/>
    <w:rsid w:val="00B11A27"/>
    <w:rsid w:val="00B11AAB"/>
    <w:rsid w:val="00B11B5B"/>
    <w:rsid w:val="00B1239A"/>
    <w:rsid w:val="00B1253E"/>
    <w:rsid w:val="00B12831"/>
    <w:rsid w:val="00B1293A"/>
    <w:rsid w:val="00B129DF"/>
    <w:rsid w:val="00B12CDF"/>
    <w:rsid w:val="00B13102"/>
    <w:rsid w:val="00B13129"/>
    <w:rsid w:val="00B134D0"/>
    <w:rsid w:val="00B13547"/>
    <w:rsid w:val="00B13833"/>
    <w:rsid w:val="00B138B7"/>
    <w:rsid w:val="00B139DF"/>
    <w:rsid w:val="00B13CAE"/>
    <w:rsid w:val="00B13EE0"/>
    <w:rsid w:val="00B141F5"/>
    <w:rsid w:val="00B14342"/>
    <w:rsid w:val="00B143DF"/>
    <w:rsid w:val="00B14599"/>
    <w:rsid w:val="00B148E4"/>
    <w:rsid w:val="00B1490E"/>
    <w:rsid w:val="00B14EEC"/>
    <w:rsid w:val="00B14F08"/>
    <w:rsid w:val="00B1524F"/>
    <w:rsid w:val="00B15687"/>
    <w:rsid w:val="00B156C5"/>
    <w:rsid w:val="00B15CC3"/>
    <w:rsid w:val="00B15CCA"/>
    <w:rsid w:val="00B15DCD"/>
    <w:rsid w:val="00B15FBD"/>
    <w:rsid w:val="00B1634C"/>
    <w:rsid w:val="00B16417"/>
    <w:rsid w:val="00B16660"/>
    <w:rsid w:val="00B1669D"/>
    <w:rsid w:val="00B1698A"/>
    <w:rsid w:val="00B16DB6"/>
    <w:rsid w:val="00B170F3"/>
    <w:rsid w:val="00B1732F"/>
    <w:rsid w:val="00B20083"/>
    <w:rsid w:val="00B20118"/>
    <w:rsid w:val="00B20221"/>
    <w:rsid w:val="00B2052C"/>
    <w:rsid w:val="00B20A5A"/>
    <w:rsid w:val="00B20F8D"/>
    <w:rsid w:val="00B211F6"/>
    <w:rsid w:val="00B21594"/>
    <w:rsid w:val="00B2180E"/>
    <w:rsid w:val="00B21839"/>
    <w:rsid w:val="00B218EB"/>
    <w:rsid w:val="00B21C8D"/>
    <w:rsid w:val="00B22575"/>
    <w:rsid w:val="00B225FF"/>
    <w:rsid w:val="00B2274C"/>
    <w:rsid w:val="00B22C6E"/>
    <w:rsid w:val="00B22E05"/>
    <w:rsid w:val="00B230A8"/>
    <w:rsid w:val="00B23365"/>
    <w:rsid w:val="00B23941"/>
    <w:rsid w:val="00B23992"/>
    <w:rsid w:val="00B23ADF"/>
    <w:rsid w:val="00B23F0A"/>
    <w:rsid w:val="00B241F7"/>
    <w:rsid w:val="00B24236"/>
    <w:rsid w:val="00B2435A"/>
    <w:rsid w:val="00B243FA"/>
    <w:rsid w:val="00B24633"/>
    <w:rsid w:val="00B248B3"/>
    <w:rsid w:val="00B24A0D"/>
    <w:rsid w:val="00B24A7B"/>
    <w:rsid w:val="00B24BC9"/>
    <w:rsid w:val="00B24CC2"/>
    <w:rsid w:val="00B24E61"/>
    <w:rsid w:val="00B24FC8"/>
    <w:rsid w:val="00B25193"/>
    <w:rsid w:val="00B25266"/>
    <w:rsid w:val="00B25553"/>
    <w:rsid w:val="00B2558A"/>
    <w:rsid w:val="00B2558D"/>
    <w:rsid w:val="00B2577E"/>
    <w:rsid w:val="00B25C74"/>
    <w:rsid w:val="00B25C9D"/>
    <w:rsid w:val="00B25CCE"/>
    <w:rsid w:val="00B25E5B"/>
    <w:rsid w:val="00B26150"/>
    <w:rsid w:val="00B262A3"/>
    <w:rsid w:val="00B2632C"/>
    <w:rsid w:val="00B2665C"/>
    <w:rsid w:val="00B266B3"/>
    <w:rsid w:val="00B26CBA"/>
    <w:rsid w:val="00B26DEA"/>
    <w:rsid w:val="00B26EEF"/>
    <w:rsid w:val="00B272BD"/>
    <w:rsid w:val="00B272C6"/>
    <w:rsid w:val="00B27580"/>
    <w:rsid w:val="00B2764A"/>
    <w:rsid w:val="00B276A9"/>
    <w:rsid w:val="00B276B3"/>
    <w:rsid w:val="00B27877"/>
    <w:rsid w:val="00B27A78"/>
    <w:rsid w:val="00B27B95"/>
    <w:rsid w:val="00B27BFE"/>
    <w:rsid w:val="00B27E1D"/>
    <w:rsid w:val="00B3023E"/>
    <w:rsid w:val="00B3091C"/>
    <w:rsid w:val="00B3107F"/>
    <w:rsid w:val="00B31092"/>
    <w:rsid w:val="00B312DC"/>
    <w:rsid w:val="00B318F4"/>
    <w:rsid w:val="00B319D9"/>
    <w:rsid w:val="00B31ADC"/>
    <w:rsid w:val="00B31C4D"/>
    <w:rsid w:val="00B31D54"/>
    <w:rsid w:val="00B31E08"/>
    <w:rsid w:val="00B31E0A"/>
    <w:rsid w:val="00B31E25"/>
    <w:rsid w:val="00B31E74"/>
    <w:rsid w:val="00B31F54"/>
    <w:rsid w:val="00B322A8"/>
    <w:rsid w:val="00B3246E"/>
    <w:rsid w:val="00B32610"/>
    <w:rsid w:val="00B32EFD"/>
    <w:rsid w:val="00B33012"/>
    <w:rsid w:val="00B33311"/>
    <w:rsid w:val="00B334F6"/>
    <w:rsid w:val="00B3382F"/>
    <w:rsid w:val="00B33833"/>
    <w:rsid w:val="00B339E0"/>
    <w:rsid w:val="00B33A02"/>
    <w:rsid w:val="00B33A21"/>
    <w:rsid w:val="00B33B34"/>
    <w:rsid w:val="00B33C17"/>
    <w:rsid w:val="00B33CA1"/>
    <w:rsid w:val="00B33E78"/>
    <w:rsid w:val="00B34096"/>
    <w:rsid w:val="00B34365"/>
    <w:rsid w:val="00B34610"/>
    <w:rsid w:val="00B347DD"/>
    <w:rsid w:val="00B34A1F"/>
    <w:rsid w:val="00B34DD8"/>
    <w:rsid w:val="00B35135"/>
    <w:rsid w:val="00B35483"/>
    <w:rsid w:val="00B35788"/>
    <w:rsid w:val="00B3596F"/>
    <w:rsid w:val="00B35AB0"/>
    <w:rsid w:val="00B35B23"/>
    <w:rsid w:val="00B35CEA"/>
    <w:rsid w:val="00B35CF2"/>
    <w:rsid w:val="00B35D0F"/>
    <w:rsid w:val="00B35E3C"/>
    <w:rsid w:val="00B360B8"/>
    <w:rsid w:val="00B3613F"/>
    <w:rsid w:val="00B362AD"/>
    <w:rsid w:val="00B3637F"/>
    <w:rsid w:val="00B364F5"/>
    <w:rsid w:val="00B3659D"/>
    <w:rsid w:val="00B366DC"/>
    <w:rsid w:val="00B366EE"/>
    <w:rsid w:val="00B36725"/>
    <w:rsid w:val="00B367B9"/>
    <w:rsid w:val="00B367C0"/>
    <w:rsid w:val="00B368AE"/>
    <w:rsid w:val="00B36B4E"/>
    <w:rsid w:val="00B36F3C"/>
    <w:rsid w:val="00B3727E"/>
    <w:rsid w:val="00B37403"/>
    <w:rsid w:val="00B377CD"/>
    <w:rsid w:val="00B37A57"/>
    <w:rsid w:val="00B37D1F"/>
    <w:rsid w:val="00B37D7E"/>
    <w:rsid w:val="00B40228"/>
    <w:rsid w:val="00B403F9"/>
    <w:rsid w:val="00B404BE"/>
    <w:rsid w:val="00B40503"/>
    <w:rsid w:val="00B40527"/>
    <w:rsid w:val="00B40900"/>
    <w:rsid w:val="00B40BAC"/>
    <w:rsid w:val="00B40F6F"/>
    <w:rsid w:val="00B41A3E"/>
    <w:rsid w:val="00B41C00"/>
    <w:rsid w:val="00B41CA7"/>
    <w:rsid w:val="00B41FE5"/>
    <w:rsid w:val="00B42098"/>
    <w:rsid w:val="00B4274F"/>
    <w:rsid w:val="00B42C38"/>
    <w:rsid w:val="00B43698"/>
    <w:rsid w:val="00B436ED"/>
    <w:rsid w:val="00B438E1"/>
    <w:rsid w:val="00B4390A"/>
    <w:rsid w:val="00B439E4"/>
    <w:rsid w:val="00B43A55"/>
    <w:rsid w:val="00B43EB5"/>
    <w:rsid w:val="00B43F57"/>
    <w:rsid w:val="00B4435C"/>
    <w:rsid w:val="00B444F0"/>
    <w:rsid w:val="00B445E3"/>
    <w:rsid w:val="00B44954"/>
    <w:rsid w:val="00B44966"/>
    <w:rsid w:val="00B44ABF"/>
    <w:rsid w:val="00B44B1A"/>
    <w:rsid w:val="00B44B7E"/>
    <w:rsid w:val="00B45244"/>
    <w:rsid w:val="00B453E6"/>
    <w:rsid w:val="00B4548C"/>
    <w:rsid w:val="00B45541"/>
    <w:rsid w:val="00B4556E"/>
    <w:rsid w:val="00B45901"/>
    <w:rsid w:val="00B45910"/>
    <w:rsid w:val="00B45B3C"/>
    <w:rsid w:val="00B45B64"/>
    <w:rsid w:val="00B45D40"/>
    <w:rsid w:val="00B45E2A"/>
    <w:rsid w:val="00B4613D"/>
    <w:rsid w:val="00B46281"/>
    <w:rsid w:val="00B4641E"/>
    <w:rsid w:val="00B464DB"/>
    <w:rsid w:val="00B465A7"/>
    <w:rsid w:val="00B46B5D"/>
    <w:rsid w:val="00B46E47"/>
    <w:rsid w:val="00B46F3F"/>
    <w:rsid w:val="00B47178"/>
    <w:rsid w:val="00B47330"/>
    <w:rsid w:val="00B474B9"/>
    <w:rsid w:val="00B47C99"/>
    <w:rsid w:val="00B47CE7"/>
    <w:rsid w:val="00B47DDC"/>
    <w:rsid w:val="00B47F27"/>
    <w:rsid w:val="00B50173"/>
    <w:rsid w:val="00B5061E"/>
    <w:rsid w:val="00B50AC4"/>
    <w:rsid w:val="00B50DEB"/>
    <w:rsid w:val="00B50E05"/>
    <w:rsid w:val="00B513CF"/>
    <w:rsid w:val="00B51BF8"/>
    <w:rsid w:val="00B51ECA"/>
    <w:rsid w:val="00B51EDD"/>
    <w:rsid w:val="00B5207A"/>
    <w:rsid w:val="00B52145"/>
    <w:rsid w:val="00B52256"/>
    <w:rsid w:val="00B523A2"/>
    <w:rsid w:val="00B5247F"/>
    <w:rsid w:val="00B52611"/>
    <w:rsid w:val="00B52644"/>
    <w:rsid w:val="00B526EF"/>
    <w:rsid w:val="00B52918"/>
    <w:rsid w:val="00B52A03"/>
    <w:rsid w:val="00B52CBF"/>
    <w:rsid w:val="00B53F3B"/>
    <w:rsid w:val="00B542BF"/>
    <w:rsid w:val="00B542C6"/>
    <w:rsid w:val="00B544F9"/>
    <w:rsid w:val="00B549B8"/>
    <w:rsid w:val="00B54C52"/>
    <w:rsid w:val="00B54FB4"/>
    <w:rsid w:val="00B551C6"/>
    <w:rsid w:val="00B5545C"/>
    <w:rsid w:val="00B555C7"/>
    <w:rsid w:val="00B55705"/>
    <w:rsid w:val="00B55808"/>
    <w:rsid w:val="00B558C6"/>
    <w:rsid w:val="00B55A5F"/>
    <w:rsid w:val="00B55D6E"/>
    <w:rsid w:val="00B55F1D"/>
    <w:rsid w:val="00B566A6"/>
    <w:rsid w:val="00B5670C"/>
    <w:rsid w:val="00B567E7"/>
    <w:rsid w:val="00B56855"/>
    <w:rsid w:val="00B5687C"/>
    <w:rsid w:val="00B56A20"/>
    <w:rsid w:val="00B56A81"/>
    <w:rsid w:val="00B56BBF"/>
    <w:rsid w:val="00B56D9A"/>
    <w:rsid w:val="00B56FF7"/>
    <w:rsid w:val="00B570D6"/>
    <w:rsid w:val="00B5711E"/>
    <w:rsid w:val="00B57626"/>
    <w:rsid w:val="00B57694"/>
    <w:rsid w:val="00B576CE"/>
    <w:rsid w:val="00B578A0"/>
    <w:rsid w:val="00B57E99"/>
    <w:rsid w:val="00B57FA4"/>
    <w:rsid w:val="00B6010A"/>
    <w:rsid w:val="00B60280"/>
    <w:rsid w:val="00B603E7"/>
    <w:rsid w:val="00B60927"/>
    <w:rsid w:val="00B60A0A"/>
    <w:rsid w:val="00B60CBF"/>
    <w:rsid w:val="00B60E43"/>
    <w:rsid w:val="00B612F2"/>
    <w:rsid w:val="00B61483"/>
    <w:rsid w:val="00B618EA"/>
    <w:rsid w:val="00B61B1B"/>
    <w:rsid w:val="00B61CB7"/>
    <w:rsid w:val="00B61FC2"/>
    <w:rsid w:val="00B623CA"/>
    <w:rsid w:val="00B62545"/>
    <w:rsid w:val="00B628D9"/>
    <w:rsid w:val="00B6291B"/>
    <w:rsid w:val="00B62CBB"/>
    <w:rsid w:val="00B62F07"/>
    <w:rsid w:val="00B62FF0"/>
    <w:rsid w:val="00B63528"/>
    <w:rsid w:val="00B63694"/>
    <w:rsid w:val="00B636D6"/>
    <w:rsid w:val="00B63882"/>
    <w:rsid w:val="00B63925"/>
    <w:rsid w:val="00B63B04"/>
    <w:rsid w:val="00B63D48"/>
    <w:rsid w:val="00B63DF1"/>
    <w:rsid w:val="00B63E79"/>
    <w:rsid w:val="00B63FBA"/>
    <w:rsid w:val="00B6404A"/>
    <w:rsid w:val="00B64089"/>
    <w:rsid w:val="00B640B2"/>
    <w:rsid w:val="00B641D2"/>
    <w:rsid w:val="00B64283"/>
    <w:rsid w:val="00B64638"/>
    <w:rsid w:val="00B646F9"/>
    <w:rsid w:val="00B64952"/>
    <w:rsid w:val="00B64A87"/>
    <w:rsid w:val="00B64AA1"/>
    <w:rsid w:val="00B64BCC"/>
    <w:rsid w:val="00B64C01"/>
    <w:rsid w:val="00B64E5B"/>
    <w:rsid w:val="00B655A8"/>
    <w:rsid w:val="00B6585A"/>
    <w:rsid w:val="00B65AF5"/>
    <w:rsid w:val="00B65BBD"/>
    <w:rsid w:val="00B65F92"/>
    <w:rsid w:val="00B66433"/>
    <w:rsid w:val="00B66988"/>
    <w:rsid w:val="00B66DC2"/>
    <w:rsid w:val="00B670E5"/>
    <w:rsid w:val="00B674AE"/>
    <w:rsid w:val="00B675DD"/>
    <w:rsid w:val="00B67DEA"/>
    <w:rsid w:val="00B67FE6"/>
    <w:rsid w:val="00B70072"/>
    <w:rsid w:val="00B70168"/>
    <w:rsid w:val="00B703C1"/>
    <w:rsid w:val="00B70514"/>
    <w:rsid w:val="00B706E5"/>
    <w:rsid w:val="00B708E3"/>
    <w:rsid w:val="00B70CA7"/>
    <w:rsid w:val="00B71494"/>
    <w:rsid w:val="00B715F4"/>
    <w:rsid w:val="00B71907"/>
    <w:rsid w:val="00B71C3B"/>
    <w:rsid w:val="00B71D9F"/>
    <w:rsid w:val="00B71E8D"/>
    <w:rsid w:val="00B72027"/>
    <w:rsid w:val="00B72453"/>
    <w:rsid w:val="00B724CD"/>
    <w:rsid w:val="00B726A1"/>
    <w:rsid w:val="00B72864"/>
    <w:rsid w:val="00B7288B"/>
    <w:rsid w:val="00B72965"/>
    <w:rsid w:val="00B72A04"/>
    <w:rsid w:val="00B72BEE"/>
    <w:rsid w:val="00B72E27"/>
    <w:rsid w:val="00B72E4B"/>
    <w:rsid w:val="00B7337C"/>
    <w:rsid w:val="00B735A4"/>
    <w:rsid w:val="00B737A1"/>
    <w:rsid w:val="00B738CF"/>
    <w:rsid w:val="00B73904"/>
    <w:rsid w:val="00B73987"/>
    <w:rsid w:val="00B7409F"/>
    <w:rsid w:val="00B74314"/>
    <w:rsid w:val="00B74492"/>
    <w:rsid w:val="00B745B6"/>
    <w:rsid w:val="00B746DE"/>
    <w:rsid w:val="00B74748"/>
    <w:rsid w:val="00B74801"/>
    <w:rsid w:val="00B749F7"/>
    <w:rsid w:val="00B74A3D"/>
    <w:rsid w:val="00B74A88"/>
    <w:rsid w:val="00B74B1A"/>
    <w:rsid w:val="00B74B93"/>
    <w:rsid w:val="00B74E98"/>
    <w:rsid w:val="00B75675"/>
    <w:rsid w:val="00B75984"/>
    <w:rsid w:val="00B759BD"/>
    <w:rsid w:val="00B75E0E"/>
    <w:rsid w:val="00B75EDC"/>
    <w:rsid w:val="00B7622C"/>
    <w:rsid w:val="00B766C9"/>
    <w:rsid w:val="00B76948"/>
    <w:rsid w:val="00B76B9C"/>
    <w:rsid w:val="00B76C6B"/>
    <w:rsid w:val="00B76EE4"/>
    <w:rsid w:val="00B7732C"/>
    <w:rsid w:val="00B77334"/>
    <w:rsid w:val="00B7766F"/>
    <w:rsid w:val="00B7796C"/>
    <w:rsid w:val="00B801B5"/>
    <w:rsid w:val="00B80387"/>
    <w:rsid w:val="00B804F3"/>
    <w:rsid w:val="00B80610"/>
    <w:rsid w:val="00B80657"/>
    <w:rsid w:val="00B8087D"/>
    <w:rsid w:val="00B809C9"/>
    <w:rsid w:val="00B80A48"/>
    <w:rsid w:val="00B80A90"/>
    <w:rsid w:val="00B80AE8"/>
    <w:rsid w:val="00B81124"/>
    <w:rsid w:val="00B812D8"/>
    <w:rsid w:val="00B8189E"/>
    <w:rsid w:val="00B818BC"/>
    <w:rsid w:val="00B82529"/>
    <w:rsid w:val="00B8274D"/>
    <w:rsid w:val="00B8281C"/>
    <w:rsid w:val="00B829F9"/>
    <w:rsid w:val="00B82A89"/>
    <w:rsid w:val="00B82CA9"/>
    <w:rsid w:val="00B82E18"/>
    <w:rsid w:val="00B82EAF"/>
    <w:rsid w:val="00B8305F"/>
    <w:rsid w:val="00B83207"/>
    <w:rsid w:val="00B83463"/>
    <w:rsid w:val="00B835FD"/>
    <w:rsid w:val="00B8381E"/>
    <w:rsid w:val="00B8399C"/>
    <w:rsid w:val="00B83A28"/>
    <w:rsid w:val="00B83E72"/>
    <w:rsid w:val="00B84018"/>
    <w:rsid w:val="00B84074"/>
    <w:rsid w:val="00B84CEA"/>
    <w:rsid w:val="00B84F06"/>
    <w:rsid w:val="00B85028"/>
    <w:rsid w:val="00B85241"/>
    <w:rsid w:val="00B85372"/>
    <w:rsid w:val="00B858F7"/>
    <w:rsid w:val="00B85C78"/>
    <w:rsid w:val="00B85D4C"/>
    <w:rsid w:val="00B8625B"/>
    <w:rsid w:val="00B86EBE"/>
    <w:rsid w:val="00B871F7"/>
    <w:rsid w:val="00B87845"/>
    <w:rsid w:val="00B878E9"/>
    <w:rsid w:val="00B87C5E"/>
    <w:rsid w:val="00B87CC0"/>
    <w:rsid w:val="00B87EE5"/>
    <w:rsid w:val="00B9012B"/>
    <w:rsid w:val="00B90415"/>
    <w:rsid w:val="00B90A13"/>
    <w:rsid w:val="00B90A21"/>
    <w:rsid w:val="00B90BCB"/>
    <w:rsid w:val="00B90BEA"/>
    <w:rsid w:val="00B90C73"/>
    <w:rsid w:val="00B90DCD"/>
    <w:rsid w:val="00B911BB"/>
    <w:rsid w:val="00B913F2"/>
    <w:rsid w:val="00B91867"/>
    <w:rsid w:val="00B91B2E"/>
    <w:rsid w:val="00B92001"/>
    <w:rsid w:val="00B923C8"/>
    <w:rsid w:val="00B929C3"/>
    <w:rsid w:val="00B92D38"/>
    <w:rsid w:val="00B92ED0"/>
    <w:rsid w:val="00B93022"/>
    <w:rsid w:val="00B93248"/>
    <w:rsid w:val="00B93394"/>
    <w:rsid w:val="00B936EB"/>
    <w:rsid w:val="00B93716"/>
    <w:rsid w:val="00B93915"/>
    <w:rsid w:val="00B93C6B"/>
    <w:rsid w:val="00B93F6C"/>
    <w:rsid w:val="00B94447"/>
    <w:rsid w:val="00B944C3"/>
    <w:rsid w:val="00B94ACE"/>
    <w:rsid w:val="00B95A96"/>
    <w:rsid w:val="00B95B2F"/>
    <w:rsid w:val="00B95BFB"/>
    <w:rsid w:val="00B95DA3"/>
    <w:rsid w:val="00B95E09"/>
    <w:rsid w:val="00B9607D"/>
    <w:rsid w:val="00B96182"/>
    <w:rsid w:val="00B96262"/>
    <w:rsid w:val="00B96467"/>
    <w:rsid w:val="00B964F5"/>
    <w:rsid w:val="00B96621"/>
    <w:rsid w:val="00B96726"/>
    <w:rsid w:val="00B96C67"/>
    <w:rsid w:val="00B96F08"/>
    <w:rsid w:val="00B96FA3"/>
    <w:rsid w:val="00B97073"/>
    <w:rsid w:val="00B972C9"/>
    <w:rsid w:val="00B97365"/>
    <w:rsid w:val="00B976CB"/>
    <w:rsid w:val="00B9770A"/>
    <w:rsid w:val="00B978EF"/>
    <w:rsid w:val="00B97C0A"/>
    <w:rsid w:val="00B97CEB"/>
    <w:rsid w:val="00BA010A"/>
    <w:rsid w:val="00BA0190"/>
    <w:rsid w:val="00BA0256"/>
    <w:rsid w:val="00BA037E"/>
    <w:rsid w:val="00BA044B"/>
    <w:rsid w:val="00BA08F0"/>
    <w:rsid w:val="00BA0BFA"/>
    <w:rsid w:val="00BA129C"/>
    <w:rsid w:val="00BA16CF"/>
    <w:rsid w:val="00BA18B7"/>
    <w:rsid w:val="00BA1C0D"/>
    <w:rsid w:val="00BA20C2"/>
    <w:rsid w:val="00BA219C"/>
    <w:rsid w:val="00BA251F"/>
    <w:rsid w:val="00BA29F8"/>
    <w:rsid w:val="00BA2AE2"/>
    <w:rsid w:val="00BA2B0D"/>
    <w:rsid w:val="00BA2F0A"/>
    <w:rsid w:val="00BA2FB7"/>
    <w:rsid w:val="00BA3300"/>
    <w:rsid w:val="00BA33F5"/>
    <w:rsid w:val="00BA34DB"/>
    <w:rsid w:val="00BA3DC8"/>
    <w:rsid w:val="00BA4193"/>
    <w:rsid w:val="00BA41F4"/>
    <w:rsid w:val="00BA42ED"/>
    <w:rsid w:val="00BA45BB"/>
    <w:rsid w:val="00BA4679"/>
    <w:rsid w:val="00BA4775"/>
    <w:rsid w:val="00BA47CB"/>
    <w:rsid w:val="00BA4824"/>
    <w:rsid w:val="00BA4948"/>
    <w:rsid w:val="00BA4A00"/>
    <w:rsid w:val="00BA4A26"/>
    <w:rsid w:val="00BA4B9B"/>
    <w:rsid w:val="00BA4C5C"/>
    <w:rsid w:val="00BA4EF5"/>
    <w:rsid w:val="00BA5C61"/>
    <w:rsid w:val="00BA5DA2"/>
    <w:rsid w:val="00BA614B"/>
    <w:rsid w:val="00BA6249"/>
    <w:rsid w:val="00BA62F4"/>
    <w:rsid w:val="00BA63A2"/>
    <w:rsid w:val="00BA6418"/>
    <w:rsid w:val="00BA6A9C"/>
    <w:rsid w:val="00BA6DD1"/>
    <w:rsid w:val="00BA70BD"/>
    <w:rsid w:val="00BA71AF"/>
    <w:rsid w:val="00BA73C0"/>
    <w:rsid w:val="00BA75C6"/>
    <w:rsid w:val="00BA7780"/>
    <w:rsid w:val="00BA7B56"/>
    <w:rsid w:val="00BA7D71"/>
    <w:rsid w:val="00BA7E1C"/>
    <w:rsid w:val="00BA7EAC"/>
    <w:rsid w:val="00BB0322"/>
    <w:rsid w:val="00BB0436"/>
    <w:rsid w:val="00BB04C5"/>
    <w:rsid w:val="00BB04CF"/>
    <w:rsid w:val="00BB0C75"/>
    <w:rsid w:val="00BB0F4B"/>
    <w:rsid w:val="00BB0FAF"/>
    <w:rsid w:val="00BB106F"/>
    <w:rsid w:val="00BB13BF"/>
    <w:rsid w:val="00BB1502"/>
    <w:rsid w:val="00BB1747"/>
    <w:rsid w:val="00BB1DCE"/>
    <w:rsid w:val="00BB1F5B"/>
    <w:rsid w:val="00BB1F98"/>
    <w:rsid w:val="00BB23FD"/>
    <w:rsid w:val="00BB2768"/>
    <w:rsid w:val="00BB285E"/>
    <w:rsid w:val="00BB2882"/>
    <w:rsid w:val="00BB2B12"/>
    <w:rsid w:val="00BB2CA5"/>
    <w:rsid w:val="00BB31FE"/>
    <w:rsid w:val="00BB3441"/>
    <w:rsid w:val="00BB35B4"/>
    <w:rsid w:val="00BB37BD"/>
    <w:rsid w:val="00BB37F9"/>
    <w:rsid w:val="00BB3DAB"/>
    <w:rsid w:val="00BB3DAC"/>
    <w:rsid w:val="00BB3DEF"/>
    <w:rsid w:val="00BB3E29"/>
    <w:rsid w:val="00BB3F59"/>
    <w:rsid w:val="00BB4209"/>
    <w:rsid w:val="00BB47B2"/>
    <w:rsid w:val="00BB4FDF"/>
    <w:rsid w:val="00BB5000"/>
    <w:rsid w:val="00BB5179"/>
    <w:rsid w:val="00BB5A5C"/>
    <w:rsid w:val="00BB5A79"/>
    <w:rsid w:val="00BB5AF2"/>
    <w:rsid w:val="00BB5D9C"/>
    <w:rsid w:val="00BB5FF8"/>
    <w:rsid w:val="00BB6635"/>
    <w:rsid w:val="00BB6830"/>
    <w:rsid w:val="00BB6BE5"/>
    <w:rsid w:val="00BB7192"/>
    <w:rsid w:val="00BB7491"/>
    <w:rsid w:val="00BB74A6"/>
    <w:rsid w:val="00BB79E0"/>
    <w:rsid w:val="00BB7B78"/>
    <w:rsid w:val="00BB7CB9"/>
    <w:rsid w:val="00BC0088"/>
    <w:rsid w:val="00BC00AC"/>
    <w:rsid w:val="00BC00C8"/>
    <w:rsid w:val="00BC01B8"/>
    <w:rsid w:val="00BC044F"/>
    <w:rsid w:val="00BC0620"/>
    <w:rsid w:val="00BC06A3"/>
    <w:rsid w:val="00BC079F"/>
    <w:rsid w:val="00BC0896"/>
    <w:rsid w:val="00BC097E"/>
    <w:rsid w:val="00BC0D93"/>
    <w:rsid w:val="00BC0F1B"/>
    <w:rsid w:val="00BC1112"/>
    <w:rsid w:val="00BC1486"/>
    <w:rsid w:val="00BC1A94"/>
    <w:rsid w:val="00BC1AC8"/>
    <w:rsid w:val="00BC1E63"/>
    <w:rsid w:val="00BC2025"/>
    <w:rsid w:val="00BC21AF"/>
    <w:rsid w:val="00BC25B0"/>
    <w:rsid w:val="00BC27FD"/>
    <w:rsid w:val="00BC288C"/>
    <w:rsid w:val="00BC29E1"/>
    <w:rsid w:val="00BC2A83"/>
    <w:rsid w:val="00BC2CD8"/>
    <w:rsid w:val="00BC2D7D"/>
    <w:rsid w:val="00BC2F01"/>
    <w:rsid w:val="00BC34C3"/>
    <w:rsid w:val="00BC3673"/>
    <w:rsid w:val="00BC36D5"/>
    <w:rsid w:val="00BC36F7"/>
    <w:rsid w:val="00BC39A3"/>
    <w:rsid w:val="00BC3ED0"/>
    <w:rsid w:val="00BC416F"/>
    <w:rsid w:val="00BC42B1"/>
    <w:rsid w:val="00BC42E6"/>
    <w:rsid w:val="00BC43C3"/>
    <w:rsid w:val="00BC479C"/>
    <w:rsid w:val="00BC494A"/>
    <w:rsid w:val="00BC4DB2"/>
    <w:rsid w:val="00BC5403"/>
    <w:rsid w:val="00BC5436"/>
    <w:rsid w:val="00BC553F"/>
    <w:rsid w:val="00BC5858"/>
    <w:rsid w:val="00BC6329"/>
    <w:rsid w:val="00BC6587"/>
    <w:rsid w:val="00BC6A42"/>
    <w:rsid w:val="00BC6AF7"/>
    <w:rsid w:val="00BC6AFA"/>
    <w:rsid w:val="00BC6E42"/>
    <w:rsid w:val="00BC6EC1"/>
    <w:rsid w:val="00BC7229"/>
    <w:rsid w:val="00BC7458"/>
    <w:rsid w:val="00BC7461"/>
    <w:rsid w:val="00BC774F"/>
    <w:rsid w:val="00BC7AAE"/>
    <w:rsid w:val="00BC7CAB"/>
    <w:rsid w:val="00BD0117"/>
    <w:rsid w:val="00BD0319"/>
    <w:rsid w:val="00BD0429"/>
    <w:rsid w:val="00BD05EC"/>
    <w:rsid w:val="00BD07A3"/>
    <w:rsid w:val="00BD09CE"/>
    <w:rsid w:val="00BD09EC"/>
    <w:rsid w:val="00BD0A1F"/>
    <w:rsid w:val="00BD0A4C"/>
    <w:rsid w:val="00BD0AF8"/>
    <w:rsid w:val="00BD0C2F"/>
    <w:rsid w:val="00BD0CBA"/>
    <w:rsid w:val="00BD0E41"/>
    <w:rsid w:val="00BD0F48"/>
    <w:rsid w:val="00BD1197"/>
    <w:rsid w:val="00BD11B3"/>
    <w:rsid w:val="00BD1459"/>
    <w:rsid w:val="00BD14E9"/>
    <w:rsid w:val="00BD1860"/>
    <w:rsid w:val="00BD1A02"/>
    <w:rsid w:val="00BD1A55"/>
    <w:rsid w:val="00BD1CB2"/>
    <w:rsid w:val="00BD1CFA"/>
    <w:rsid w:val="00BD1F32"/>
    <w:rsid w:val="00BD27EF"/>
    <w:rsid w:val="00BD29E6"/>
    <w:rsid w:val="00BD2A37"/>
    <w:rsid w:val="00BD2FBE"/>
    <w:rsid w:val="00BD3313"/>
    <w:rsid w:val="00BD33C2"/>
    <w:rsid w:val="00BD39FC"/>
    <w:rsid w:val="00BD3B4C"/>
    <w:rsid w:val="00BD4354"/>
    <w:rsid w:val="00BD4569"/>
    <w:rsid w:val="00BD467E"/>
    <w:rsid w:val="00BD4B77"/>
    <w:rsid w:val="00BD4C4C"/>
    <w:rsid w:val="00BD4C79"/>
    <w:rsid w:val="00BD4E14"/>
    <w:rsid w:val="00BD4F08"/>
    <w:rsid w:val="00BD50AF"/>
    <w:rsid w:val="00BD5130"/>
    <w:rsid w:val="00BD51E0"/>
    <w:rsid w:val="00BD5428"/>
    <w:rsid w:val="00BD562E"/>
    <w:rsid w:val="00BD5E15"/>
    <w:rsid w:val="00BD60AA"/>
    <w:rsid w:val="00BD61F7"/>
    <w:rsid w:val="00BD62CF"/>
    <w:rsid w:val="00BD63C8"/>
    <w:rsid w:val="00BD64D2"/>
    <w:rsid w:val="00BD65D5"/>
    <w:rsid w:val="00BD67D2"/>
    <w:rsid w:val="00BD6A8C"/>
    <w:rsid w:val="00BD6BBD"/>
    <w:rsid w:val="00BD7468"/>
    <w:rsid w:val="00BD7A7E"/>
    <w:rsid w:val="00BD7BA5"/>
    <w:rsid w:val="00BD7D11"/>
    <w:rsid w:val="00BE0015"/>
    <w:rsid w:val="00BE0135"/>
    <w:rsid w:val="00BE016A"/>
    <w:rsid w:val="00BE044E"/>
    <w:rsid w:val="00BE05AC"/>
    <w:rsid w:val="00BE0862"/>
    <w:rsid w:val="00BE0B71"/>
    <w:rsid w:val="00BE0CBF"/>
    <w:rsid w:val="00BE101F"/>
    <w:rsid w:val="00BE13A7"/>
    <w:rsid w:val="00BE1569"/>
    <w:rsid w:val="00BE156C"/>
    <w:rsid w:val="00BE17C6"/>
    <w:rsid w:val="00BE1B2A"/>
    <w:rsid w:val="00BE1B69"/>
    <w:rsid w:val="00BE2083"/>
    <w:rsid w:val="00BE20B8"/>
    <w:rsid w:val="00BE22F7"/>
    <w:rsid w:val="00BE27D9"/>
    <w:rsid w:val="00BE2CB8"/>
    <w:rsid w:val="00BE2E4C"/>
    <w:rsid w:val="00BE33FE"/>
    <w:rsid w:val="00BE3770"/>
    <w:rsid w:val="00BE3817"/>
    <w:rsid w:val="00BE3885"/>
    <w:rsid w:val="00BE3A12"/>
    <w:rsid w:val="00BE3A93"/>
    <w:rsid w:val="00BE406F"/>
    <w:rsid w:val="00BE414E"/>
    <w:rsid w:val="00BE417D"/>
    <w:rsid w:val="00BE45C7"/>
    <w:rsid w:val="00BE466C"/>
    <w:rsid w:val="00BE46F6"/>
    <w:rsid w:val="00BE4B15"/>
    <w:rsid w:val="00BE4B17"/>
    <w:rsid w:val="00BE4ED2"/>
    <w:rsid w:val="00BE519D"/>
    <w:rsid w:val="00BE5248"/>
    <w:rsid w:val="00BE5320"/>
    <w:rsid w:val="00BE562D"/>
    <w:rsid w:val="00BE59E9"/>
    <w:rsid w:val="00BE5B64"/>
    <w:rsid w:val="00BE63C4"/>
    <w:rsid w:val="00BE63E1"/>
    <w:rsid w:val="00BE66A9"/>
    <w:rsid w:val="00BE66EB"/>
    <w:rsid w:val="00BE6769"/>
    <w:rsid w:val="00BE68AA"/>
    <w:rsid w:val="00BE68B5"/>
    <w:rsid w:val="00BE6988"/>
    <w:rsid w:val="00BE6D75"/>
    <w:rsid w:val="00BE6E89"/>
    <w:rsid w:val="00BE715D"/>
    <w:rsid w:val="00BE7D1B"/>
    <w:rsid w:val="00BE7D3C"/>
    <w:rsid w:val="00BE7E0B"/>
    <w:rsid w:val="00BF021B"/>
    <w:rsid w:val="00BF0341"/>
    <w:rsid w:val="00BF036B"/>
    <w:rsid w:val="00BF0D35"/>
    <w:rsid w:val="00BF0D95"/>
    <w:rsid w:val="00BF0DA4"/>
    <w:rsid w:val="00BF129E"/>
    <w:rsid w:val="00BF183D"/>
    <w:rsid w:val="00BF1BDA"/>
    <w:rsid w:val="00BF1D4E"/>
    <w:rsid w:val="00BF22D0"/>
    <w:rsid w:val="00BF22EF"/>
    <w:rsid w:val="00BF2A6A"/>
    <w:rsid w:val="00BF2AE9"/>
    <w:rsid w:val="00BF2C1E"/>
    <w:rsid w:val="00BF2C1F"/>
    <w:rsid w:val="00BF2C4A"/>
    <w:rsid w:val="00BF2CEF"/>
    <w:rsid w:val="00BF2DC0"/>
    <w:rsid w:val="00BF32EF"/>
    <w:rsid w:val="00BF347F"/>
    <w:rsid w:val="00BF34D6"/>
    <w:rsid w:val="00BF3574"/>
    <w:rsid w:val="00BF3773"/>
    <w:rsid w:val="00BF3BDE"/>
    <w:rsid w:val="00BF3C0D"/>
    <w:rsid w:val="00BF3E76"/>
    <w:rsid w:val="00BF3F7A"/>
    <w:rsid w:val="00BF3F9A"/>
    <w:rsid w:val="00BF41CA"/>
    <w:rsid w:val="00BF4207"/>
    <w:rsid w:val="00BF4A2C"/>
    <w:rsid w:val="00BF4B22"/>
    <w:rsid w:val="00BF4CC0"/>
    <w:rsid w:val="00BF4D6F"/>
    <w:rsid w:val="00BF4D7B"/>
    <w:rsid w:val="00BF51EF"/>
    <w:rsid w:val="00BF54EA"/>
    <w:rsid w:val="00BF553A"/>
    <w:rsid w:val="00BF560E"/>
    <w:rsid w:val="00BF563A"/>
    <w:rsid w:val="00BF5BDE"/>
    <w:rsid w:val="00BF69AF"/>
    <w:rsid w:val="00BF6CE1"/>
    <w:rsid w:val="00BF7055"/>
    <w:rsid w:val="00BF71E4"/>
    <w:rsid w:val="00BF7385"/>
    <w:rsid w:val="00C0007B"/>
    <w:rsid w:val="00C00602"/>
    <w:rsid w:val="00C00EDC"/>
    <w:rsid w:val="00C00F5B"/>
    <w:rsid w:val="00C00F66"/>
    <w:rsid w:val="00C01189"/>
    <w:rsid w:val="00C01311"/>
    <w:rsid w:val="00C0156A"/>
    <w:rsid w:val="00C017CC"/>
    <w:rsid w:val="00C01F9C"/>
    <w:rsid w:val="00C02652"/>
    <w:rsid w:val="00C02B1A"/>
    <w:rsid w:val="00C02C68"/>
    <w:rsid w:val="00C02C7E"/>
    <w:rsid w:val="00C02CBF"/>
    <w:rsid w:val="00C02CE5"/>
    <w:rsid w:val="00C02EC1"/>
    <w:rsid w:val="00C03148"/>
    <w:rsid w:val="00C0314D"/>
    <w:rsid w:val="00C03160"/>
    <w:rsid w:val="00C03566"/>
    <w:rsid w:val="00C035B5"/>
    <w:rsid w:val="00C03697"/>
    <w:rsid w:val="00C036A4"/>
    <w:rsid w:val="00C03722"/>
    <w:rsid w:val="00C03A5E"/>
    <w:rsid w:val="00C04015"/>
    <w:rsid w:val="00C04083"/>
    <w:rsid w:val="00C040A6"/>
    <w:rsid w:val="00C0456A"/>
    <w:rsid w:val="00C0496A"/>
    <w:rsid w:val="00C04B22"/>
    <w:rsid w:val="00C04BA5"/>
    <w:rsid w:val="00C04D45"/>
    <w:rsid w:val="00C04D6C"/>
    <w:rsid w:val="00C04E01"/>
    <w:rsid w:val="00C04EAC"/>
    <w:rsid w:val="00C05480"/>
    <w:rsid w:val="00C05564"/>
    <w:rsid w:val="00C057A9"/>
    <w:rsid w:val="00C059F3"/>
    <w:rsid w:val="00C05A4E"/>
    <w:rsid w:val="00C05A6B"/>
    <w:rsid w:val="00C05BBE"/>
    <w:rsid w:val="00C05C90"/>
    <w:rsid w:val="00C05D0B"/>
    <w:rsid w:val="00C05DBC"/>
    <w:rsid w:val="00C05F53"/>
    <w:rsid w:val="00C06035"/>
    <w:rsid w:val="00C062A8"/>
    <w:rsid w:val="00C06407"/>
    <w:rsid w:val="00C06677"/>
    <w:rsid w:val="00C066CA"/>
    <w:rsid w:val="00C067D5"/>
    <w:rsid w:val="00C06866"/>
    <w:rsid w:val="00C06905"/>
    <w:rsid w:val="00C06B3E"/>
    <w:rsid w:val="00C06C19"/>
    <w:rsid w:val="00C06CAA"/>
    <w:rsid w:val="00C06EDE"/>
    <w:rsid w:val="00C07327"/>
    <w:rsid w:val="00C073DA"/>
    <w:rsid w:val="00C076A0"/>
    <w:rsid w:val="00C07F02"/>
    <w:rsid w:val="00C10011"/>
    <w:rsid w:val="00C1008C"/>
    <w:rsid w:val="00C102D0"/>
    <w:rsid w:val="00C10440"/>
    <w:rsid w:val="00C10882"/>
    <w:rsid w:val="00C10A67"/>
    <w:rsid w:val="00C10AE9"/>
    <w:rsid w:val="00C10DB7"/>
    <w:rsid w:val="00C10FF2"/>
    <w:rsid w:val="00C1103C"/>
    <w:rsid w:val="00C1138E"/>
    <w:rsid w:val="00C113ED"/>
    <w:rsid w:val="00C11608"/>
    <w:rsid w:val="00C11666"/>
    <w:rsid w:val="00C118B7"/>
    <w:rsid w:val="00C11A14"/>
    <w:rsid w:val="00C11B04"/>
    <w:rsid w:val="00C11BEC"/>
    <w:rsid w:val="00C12161"/>
    <w:rsid w:val="00C121BB"/>
    <w:rsid w:val="00C123A0"/>
    <w:rsid w:val="00C123C8"/>
    <w:rsid w:val="00C1241B"/>
    <w:rsid w:val="00C12587"/>
    <w:rsid w:val="00C125FB"/>
    <w:rsid w:val="00C1276E"/>
    <w:rsid w:val="00C127E8"/>
    <w:rsid w:val="00C128A6"/>
    <w:rsid w:val="00C13408"/>
    <w:rsid w:val="00C136D2"/>
    <w:rsid w:val="00C13978"/>
    <w:rsid w:val="00C139B0"/>
    <w:rsid w:val="00C13FF9"/>
    <w:rsid w:val="00C1401B"/>
    <w:rsid w:val="00C140BF"/>
    <w:rsid w:val="00C14272"/>
    <w:rsid w:val="00C14291"/>
    <w:rsid w:val="00C142F2"/>
    <w:rsid w:val="00C14336"/>
    <w:rsid w:val="00C146FB"/>
    <w:rsid w:val="00C148D1"/>
    <w:rsid w:val="00C148FA"/>
    <w:rsid w:val="00C14A09"/>
    <w:rsid w:val="00C14F41"/>
    <w:rsid w:val="00C1500C"/>
    <w:rsid w:val="00C15217"/>
    <w:rsid w:val="00C15239"/>
    <w:rsid w:val="00C15869"/>
    <w:rsid w:val="00C15BB2"/>
    <w:rsid w:val="00C15BF7"/>
    <w:rsid w:val="00C15C57"/>
    <w:rsid w:val="00C15EE9"/>
    <w:rsid w:val="00C16045"/>
    <w:rsid w:val="00C1616B"/>
    <w:rsid w:val="00C1649C"/>
    <w:rsid w:val="00C167B4"/>
    <w:rsid w:val="00C169E7"/>
    <w:rsid w:val="00C16A3B"/>
    <w:rsid w:val="00C16C4C"/>
    <w:rsid w:val="00C16D43"/>
    <w:rsid w:val="00C16DC5"/>
    <w:rsid w:val="00C16E04"/>
    <w:rsid w:val="00C16E94"/>
    <w:rsid w:val="00C17210"/>
    <w:rsid w:val="00C17553"/>
    <w:rsid w:val="00C175C1"/>
    <w:rsid w:val="00C17872"/>
    <w:rsid w:val="00C17BC3"/>
    <w:rsid w:val="00C17BE9"/>
    <w:rsid w:val="00C17E11"/>
    <w:rsid w:val="00C17FF0"/>
    <w:rsid w:val="00C2002F"/>
    <w:rsid w:val="00C2025E"/>
    <w:rsid w:val="00C204F9"/>
    <w:rsid w:val="00C20A7B"/>
    <w:rsid w:val="00C20BF0"/>
    <w:rsid w:val="00C20C9E"/>
    <w:rsid w:val="00C20F62"/>
    <w:rsid w:val="00C20FDA"/>
    <w:rsid w:val="00C211F7"/>
    <w:rsid w:val="00C21823"/>
    <w:rsid w:val="00C21AC7"/>
    <w:rsid w:val="00C21B6C"/>
    <w:rsid w:val="00C21D08"/>
    <w:rsid w:val="00C21E2A"/>
    <w:rsid w:val="00C2233A"/>
    <w:rsid w:val="00C22345"/>
    <w:rsid w:val="00C22488"/>
    <w:rsid w:val="00C225BE"/>
    <w:rsid w:val="00C22748"/>
    <w:rsid w:val="00C227C9"/>
    <w:rsid w:val="00C22B0E"/>
    <w:rsid w:val="00C22CB6"/>
    <w:rsid w:val="00C22CE9"/>
    <w:rsid w:val="00C22EBC"/>
    <w:rsid w:val="00C22FD6"/>
    <w:rsid w:val="00C23216"/>
    <w:rsid w:val="00C236A4"/>
    <w:rsid w:val="00C23821"/>
    <w:rsid w:val="00C23A6A"/>
    <w:rsid w:val="00C23A7D"/>
    <w:rsid w:val="00C23F6A"/>
    <w:rsid w:val="00C241D0"/>
    <w:rsid w:val="00C24273"/>
    <w:rsid w:val="00C24420"/>
    <w:rsid w:val="00C2488E"/>
    <w:rsid w:val="00C24D18"/>
    <w:rsid w:val="00C24D51"/>
    <w:rsid w:val="00C25014"/>
    <w:rsid w:val="00C2502B"/>
    <w:rsid w:val="00C2503E"/>
    <w:rsid w:val="00C25AE5"/>
    <w:rsid w:val="00C25EB4"/>
    <w:rsid w:val="00C261A3"/>
    <w:rsid w:val="00C2621C"/>
    <w:rsid w:val="00C26237"/>
    <w:rsid w:val="00C26306"/>
    <w:rsid w:val="00C2648A"/>
    <w:rsid w:val="00C267CC"/>
    <w:rsid w:val="00C26900"/>
    <w:rsid w:val="00C26967"/>
    <w:rsid w:val="00C26A59"/>
    <w:rsid w:val="00C26E41"/>
    <w:rsid w:val="00C26EEC"/>
    <w:rsid w:val="00C274A1"/>
    <w:rsid w:val="00C275F4"/>
    <w:rsid w:val="00C277D9"/>
    <w:rsid w:val="00C27893"/>
    <w:rsid w:val="00C27CC2"/>
    <w:rsid w:val="00C30273"/>
    <w:rsid w:val="00C3027F"/>
    <w:rsid w:val="00C3028A"/>
    <w:rsid w:val="00C30739"/>
    <w:rsid w:val="00C30753"/>
    <w:rsid w:val="00C30984"/>
    <w:rsid w:val="00C30AFD"/>
    <w:rsid w:val="00C30B16"/>
    <w:rsid w:val="00C30B55"/>
    <w:rsid w:val="00C30C01"/>
    <w:rsid w:val="00C30ED0"/>
    <w:rsid w:val="00C30FB8"/>
    <w:rsid w:val="00C311C5"/>
    <w:rsid w:val="00C313B7"/>
    <w:rsid w:val="00C3145E"/>
    <w:rsid w:val="00C31AEF"/>
    <w:rsid w:val="00C31BE5"/>
    <w:rsid w:val="00C3219C"/>
    <w:rsid w:val="00C32A08"/>
    <w:rsid w:val="00C32D37"/>
    <w:rsid w:val="00C32D85"/>
    <w:rsid w:val="00C32DD9"/>
    <w:rsid w:val="00C330A4"/>
    <w:rsid w:val="00C33763"/>
    <w:rsid w:val="00C3382D"/>
    <w:rsid w:val="00C33839"/>
    <w:rsid w:val="00C339C7"/>
    <w:rsid w:val="00C33B04"/>
    <w:rsid w:val="00C33B9E"/>
    <w:rsid w:val="00C342CA"/>
    <w:rsid w:val="00C34675"/>
    <w:rsid w:val="00C349A1"/>
    <w:rsid w:val="00C34B08"/>
    <w:rsid w:val="00C34C94"/>
    <w:rsid w:val="00C34D24"/>
    <w:rsid w:val="00C34E77"/>
    <w:rsid w:val="00C34F25"/>
    <w:rsid w:val="00C34F39"/>
    <w:rsid w:val="00C3505D"/>
    <w:rsid w:val="00C351F1"/>
    <w:rsid w:val="00C3572E"/>
    <w:rsid w:val="00C358EB"/>
    <w:rsid w:val="00C35BB8"/>
    <w:rsid w:val="00C35D78"/>
    <w:rsid w:val="00C35E34"/>
    <w:rsid w:val="00C35E92"/>
    <w:rsid w:val="00C36123"/>
    <w:rsid w:val="00C3615F"/>
    <w:rsid w:val="00C3637C"/>
    <w:rsid w:val="00C3656B"/>
    <w:rsid w:val="00C36E22"/>
    <w:rsid w:val="00C370E5"/>
    <w:rsid w:val="00C37285"/>
    <w:rsid w:val="00C372C0"/>
    <w:rsid w:val="00C373B8"/>
    <w:rsid w:val="00C37514"/>
    <w:rsid w:val="00C37664"/>
    <w:rsid w:val="00C3774F"/>
    <w:rsid w:val="00C37999"/>
    <w:rsid w:val="00C37C61"/>
    <w:rsid w:val="00C37D02"/>
    <w:rsid w:val="00C37F8F"/>
    <w:rsid w:val="00C402E2"/>
    <w:rsid w:val="00C40338"/>
    <w:rsid w:val="00C406CD"/>
    <w:rsid w:val="00C40CE7"/>
    <w:rsid w:val="00C40FE5"/>
    <w:rsid w:val="00C41024"/>
    <w:rsid w:val="00C4140E"/>
    <w:rsid w:val="00C41708"/>
    <w:rsid w:val="00C41741"/>
    <w:rsid w:val="00C41746"/>
    <w:rsid w:val="00C41D89"/>
    <w:rsid w:val="00C41F32"/>
    <w:rsid w:val="00C41F4A"/>
    <w:rsid w:val="00C41FCB"/>
    <w:rsid w:val="00C42223"/>
    <w:rsid w:val="00C42513"/>
    <w:rsid w:val="00C42523"/>
    <w:rsid w:val="00C42B33"/>
    <w:rsid w:val="00C42DA2"/>
    <w:rsid w:val="00C43442"/>
    <w:rsid w:val="00C43585"/>
    <w:rsid w:val="00C436C7"/>
    <w:rsid w:val="00C43A7E"/>
    <w:rsid w:val="00C4449C"/>
    <w:rsid w:val="00C444DC"/>
    <w:rsid w:val="00C4460F"/>
    <w:rsid w:val="00C4474D"/>
    <w:rsid w:val="00C449A4"/>
    <w:rsid w:val="00C44E31"/>
    <w:rsid w:val="00C45121"/>
    <w:rsid w:val="00C45220"/>
    <w:rsid w:val="00C452A5"/>
    <w:rsid w:val="00C45318"/>
    <w:rsid w:val="00C456FD"/>
    <w:rsid w:val="00C45773"/>
    <w:rsid w:val="00C4586B"/>
    <w:rsid w:val="00C45B6E"/>
    <w:rsid w:val="00C45D8E"/>
    <w:rsid w:val="00C46128"/>
    <w:rsid w:val="00C465DD"/>
    <w:rsid w:val="00C466C9"/>
    <w:rsid w:val="00C46931"/>
    <w:rsid w:val="00C46A17"/>
    <w:rsid w:val="00C46B1D"/>
    <w:rsid w:val="00C474D3"/>
    <w:rsid w:val="00C47748"/>
    <w:rsid w:val="00C47A98"/>
    <w:rsid w:val="00C47BA5"/>
    <w:rsid w:val="00C47C15"/>
    <w:rsid w:val="00C47CB8"/>
    <w:rsid w:val="00C5010B"/>
    <w:rsid w:val="00C5011D"/>
    <w:rsid w:val="00C50430"/>
    <w:rsid w:val="00C506E3"/>
    <w:rsid w:val="00C508A6"/>
    <w:rsid w:val="00C50A4C"/>
    <w:rsid w:val="00C50CEA"/>
    <w:rsid w:val="00C50E80"/>
    <w:rsid w:val="00C51136"/>
    <w:rsid w:val="00C5144D"/>
    <w:rsid w:val="00C514C3"/>
    <w:rsid w:val="00C51576"/>
    <w:rsid w:val="00C51632"/>
    <w:rsid w:val="00C518A4"/>
    <w:rsid w:val="00C51940"/>
    <w:rsid w:val="00C51D7C"/>
    <w:rsid w:val="00C51E8E"/>
    <w:rsid w:val="00C51F4C"/>
    <w:rsid w:val="00C51F59"/>
    <w:rsid w:val="00C522B9"/>
    <w:rsid w:val="00C5246D"/>
    <w:rsid w:val="00C52738"/>
    <w:rsid w:val="00C52B71"/>
    <w:rsid w:val="00C53697"/>
    <w:rsid w:val="00C5398D"/>
    <w:rsid w:val="00C53A30"/>
    <w:rsid w:val="00C53ACD"/>
    <w:rsid w:val="00C53CA6"/>
    <w:rsid w:val="00C53CC3"/>
    <w:rsid w:val="00C54094"/>
    <w:rsid w:val="00C542E7"/>
    <w:rsid w:val="00C5431C"/>
    <w:rsid w:val="00C5451B"/>
    <w:rsid w:val="00C547C5"/>
    <w:rsid w:val="00C5501C"/>
    <w:rsid w:val="00C55207"/>
    <w:rsid w:val="00C55211"/>
    <w:rsid w:val="00C55578"/>
    <w:rsid w:val="00C55AB1"/>
    <w:rsid w:val="00C55B62"/>
    <w:rsid w:val="00C55EA2"/>
    <w:rsid w:val="00C55FDF"/>
    <w:rsid w:val="00C56038"/>
    <w:rsid w:val="00C56093"/>
    <w:rsid w:val="00C56136"/>
    <w:rsid w:val="00C56623"/>
    <w:rsid w:val="00C566D3"/>
    <w:rsid w:val="00C568F4"/>
    <w:rsid w:val="00C56943"/>
    <w:rsid w:val="00C5700B"/>
    <w:rsid w:val="00C57611"/>
    <w:rsid w:val="00C577EB"/>
    <w:rsid w:val="00C57BB9"/>
    <w:rsid w:val="00C57D2D"/>
    <w:rsid w:val="00C601B5"/>
    <w:rsid w:val="00C605E7"/>
    <w:rsid w:val="00C60836"/>
    <w:rsid w:val="00C60AC1"/>
    <w:rsid w:val="00C6130C"/>
    <w:rsid w:val="00C613F5"/>
    <w:rsid w:val="00C615A0"/>
    <w:rsid w:val="00C61945"/>
    <w:rsid w:val="00C6196A"/>
    <w:rsid w:val="00C61ADF"/>
    <w:rsid w:val="00C61D96"/>
    <w:rsid w:val="00C61EE7"/>
    <w:rsid w:val="00C621C9"/>
    <w:rsid w:val="00C62407"/>
    <w:rsid w:val="00C62766"/>
    <w:rsid w:val="00C63002"/>
    <w:rsid w:val="00C63A17"/>
    <w:rsid w:val="00C63C38"/>
    <w:rsid w:val="00C640FC"/>
    <w:rsid w:val="00C64167"/>
    <w:rsid w:val="00C641D7"/>
    <w:rsid w:val="00C643F7"/>
    <w:rsid w:val="00C64611"/>
    <w:rsid w:val="00C64866"/>
    <w:rsid w:val="00C64EEF"/>
    <w:rsid w:val="00C65263"/>
    <w:rsid w:val="00C6561F"/>
    <w:rsid w:val="00C65646"/>
    <w:rsid w:val="00C65918"/>
    <w:rsid w:val="00C65B71"/>
    <w:rsid w:val="00C65C9D"/>
    <w:rsid w:val="00C65FD1"/>
    <w:rsid w:val="00C66747"/>
    <w:rsid w:val="00C6691B"/>
    <w:rsid w:val="00C6694E"/>
    <w:rsid w:val="00C66E71"/>
    <w:rsid w:val="00C66EA6"/>
    <w:rsid w:val="00C66F70"/>
    <w:rsid w:val="00C67099"/>
    <w:rsid w:val="00C67299"/>
    <w:rsid w:val="00C673C1"/>
    <w:rsid w:val="00C6742B"/>
    <w:rsid w:val="00C67B64"/>
    <w:rsid w:val="00C67C31"/>
    <w:rsid w:val="00C67E10"/>
    <w:rsid w:val="00C67FF7"/>
    <w:rsid w:val="00C70223"/>
    <w:rsid w:val="00C705F6"/>
    <w:rsid w:val="00C706CF"/>
    <w:rsid w:val="00C708A8"/>
    <w:rsid w:val="00C70A57"/>
    <w:rsid w:val="00C70AD6"/>
    <w:rsid w:val="00C70DE3"/>
    <w:rsid w:val="00C71536"/>
    <w:rsid w:val="00C717D4"/>
    <w:rsid w:val="00C718FE"/>
    <w:rsid w:val="00C71992"/>
    <w:rsid w:val="00C71DDD"/>
    <w:rsid w:val="00C71FE5"/>
    <w:rsid w:val="00C720B6"/>
    <w:rsid w:val="00C72166"/>
    <w:rsid w:val="00C721AD"/>
    <w:rsid w:val="00C723B5"/>
    <w:rsid w:val="00C726AF"/>
    <w:rsid w:val="00C72D2A"/>
    <w:rsid w:val="00C72F98"/>
    <w:rsid w:val="00C731A5"/>
    <w:rsid w:val="00C7321D"/>
    <w:rsid w:val="00C73409"/>
    <w:rsid w:val="00C73427"/>
    <w:rsid w:val="00C7344F"/>
    <w:rsid w:val="00C73522"/>
    <w:rsid w:val="00C7372D"/>
    <w:rsid w:val="00C737C8"/>
    <w:rsid w:val="00C73A4E"/>
    <w:rsid w:val="00C73E9C"/>
    <w:rsid w:val="00C743FA"/>
    <w:rsid w:val="00C7475B"/>
    <w:rsid w:val="00C74886"/>
    <w:rsid w:val="00C74CE4"/>
    <w:rsid w:val="00C74D2F"/>
    <w:rsid w:val="00C74DEC"/>
    <w:rsid w:val="00C74FF9"/>
    <w:rsid w:val="00C755EA"/>
    <w:rsid w:val="00C75913"/>
    <w:rsid w:val="00C75AE4"/>
    <w:rsid w:val="00C75EB1"/>
    <w:rsid w:val="00C76346"/>
    <w:rsid w:val="00C764C5"/>
    <w:rsid w:val="00C7691B"/>
    <w:rsid w:val="00C769D1"/>
    <w:rsid w:val="00C76B88"/>
    <w:rsid w:val="00C76B99"/>
    <w:rsid w:val="00C76D29"/>
    <w:rsid w:val="00C76EA3"/>
    <w:rsid w:val="00C76F33"/>
    <w:rsid w:val="00C770EE"/>
    <w:rsid w:val="00C77176"/>
    <w:rsid w:val="00C77358"/>
    <w:rsid w:val="00C77596"/>
    <w:rsid w:val="00C7765A"/>
    <w:rsid w:val="00C776DE"/>
    <w:rsid w:val="00C77785"/>
    <w:rsid w:val="00C77AD9"/>
    <w:rsid w:val="00C77DA0"/>
    <w:rsid w:val="00C77EBA"/>
    <w:rsid w:val="00C77FB2"/>
    <w:rsid w:val="00C801C8"/>
    <w:rsid w:val="00C805DF"/>
    <w:rsid w:val="00C80607"/>
    <w:rsid w:val="00C806E2"/>
    <w:rsid w:val="00C8072E"/>
    <w:rsid w:val="00C807DC"/>
    <w:rsid w:val="00C80996"/>
    <w:rsid w:val="00C80A85"/>
    <w:rsid w:val="00C80D01"/>
    <w:rsid w:val="00C80D0F"/>
    <w:rsid w:val="00C80DFB"/>
    <w:rsid w:val="00C80F93"/>
    <w:rsid w:val="00C813F2"/>
    <w:rsid w:val="00C81593"/>
    <w:rsid w:val="00C815F9"/>
    <w:rsid w:val="00C8183A"/>
    <w:rsid w:val="00C81C46"/>
    <w:rsid w:val="00C81F8C"/>
    <w:rsid w:val="00C8216C"/>
    <w:rsid w:val="00C821F4"/>
    <w:rsid w:val="00C82292"/>
    <w:rsid w:val="00C824C6"/>
    <w:rsid w:val="00C82635"/>
    <w:rsid w:val="00C82A25"/>
    <w:rsid w:val="00C82C89"/>
    <w:rsid w:val="00C82FC5"/>
    <w:rsid w:val="00C831E7"/>
    <w:rsid w:val="00C83209"/>
    <w:rsid w:val="00C83555"/>
    <w:rsid w:val="00C83E6A"/>
    <w:rsid w:val="00C83E7B"/>
    <w:rsid w:val="00C840A6"/>
    <w:rsid w:val="00C845F1"/>
    <w:rsid w:val="00C84EFB"/>
    <w:rsid w:val="00C84F59"/>
    <w:rsid w:val="00C85C05"/>
    <w:rsid w:val="00C85D91"/>
    <w:rsid w:val="00C85EA3"/>
    <w:rsid w:val="00C85F67"/>
    <w:rsid w:val="00C85F94"/>
    <w:rsid w:val="00C86454"/>
    <w:rsid w:val="00C86710"/>
    <w:rsid w:val="00C86826"/>
    <w:rsid w:val="00C86A1D"/>
    <w:rsid w:val="00C86DF7"/>
    <w:rsid w:val="00C8735D"/>
    <w:rsid w:val="00C87598"/>
    <w:rsid w:val="00C87861"/>
    <w:rsid w:val="00C90181"/>
    <w:rsid w:val="00C90231"/>
    <w:rsid w:val="00C903EA"/>
    <w:rsid w:val="00C906C3"/>
    <w:rsid w:val="00C90C74"/>
    <w:rsid w:val="00C90CD2"/>
    <w:rsid w:val="00C9162E"/>
    <w:rsid w:val="00C91A65"/>
    <w:rsid w:val="00C927EF"/>
    <w:rsid w:val="00C9282A"/>
    <w:rsid w:val="00C9288D"/>
    <w:rsid w:val="00C928B1"/>
    <w:rsid w:val="00C92934"/>
    <w:rsid w:val="00C92EE5"/>
    <w:rsid w:val="00C930E4"/>
    <w:rsid w:val="00C93240"/>
    <w:rsid w:val="00C93386"/>
    <w:rsid w:val="00C933AD"/>
    <w:rsid w:val="00C93BD0"/>
    <w:rsid w:val="00C9401B"/>
    <w:rsid w:val="00C9411C"/>
    <w:rsid w:val="00C943DF"/>
    <w:rsid w:val="00C945E7"/>
    <w:rsid w:val="00C94AE1"/>
    <w:rsid w:val="00C94C7F"/>
    <w:rsid w:val="00C94EAA"/>
    <w:rsid w:val="00C95504"/>
    <w:rsid w:val="00C9558D"/>
    <w:rsid w:val="00C955A0"/>
    <w:rsid w:val="00C955BD"/>
    <w:rsid w:val="00C956F1"/>
    <w:rsid w:val="00C9570C"/>
    <w:rsid w:val="00C9570F"/>
    <w:rsid w:val="00C95971"/>
    <w:rsid w:val="00C95973"/>
    <w:rsid w:val="00C95B38"/>
    <w:rsid w:val="00C95B3D"/>
    <w:rsid w:val="00C95CD8"/>
    <w:rsid w:val="00C95D5C"/>
    <w:rsid w:val="00C95DF5"/>
    <w:rsid w:val="00C95E05"/>
    <w:rsid w:val="00C96032"/>
    <w:rsid w:val="00C961A0"/>
    <w:rsid w:val="00C961F2"/>
    <w:rsid w:val="00C9652A"/>
    <w:rsid w:val="00C96697"/>
    <w:rsid w:val="00C966BF"/>
    <w:rsid w:val="00C969C5"/>
    <w:rsid w:val="00C96AE8"/>
    <w:rsid w:val="00C96BED"/>
    <w:rsid w:val="00C96D85"/>
    <w:rsid w:val="00C97131"/>
    <w:rsid w:val="00C9713B"/>
    <w:rsid w:val="00C97256"/>
    <w:rsid w:val="00C97760"/>
    <w:rsid w:val="00C97799"/>
    <w:rsid w:val="00C97A54"/>
    <w:rsid w:val="00C97B2B"/>
    <w:rsid w:val="00CA044C"/>
    <w:rsid w:val="00CA06E7"/>
    <w:rsid w:val="00CA0745"/>
    <w:rsid w:val="00CA0747"/>
    <w:rsid w:val="00CA0763"/>
    <w:rsid w:val="00CA080A"/>
    <w:rsid w:val="00CA09E0"/>
    <w:rsid w:val="00CA103F"/>
    <w:rsid w:val="00CA107D"/>
    <w:rsid w:val="00CA109F"/>
    <w:rsid w:val="00CA10BA"/>
    <w:rsid w:val="00CA12B8"/>
    <w:rsid w:val="00CA1444"/>
    <w:rsid w:val="00CA1541"/>
    <w:rsid w:val="00CA1572"/>
    <w:rsid w:val="00CA15DC"/>
    <w:rsid w:val="00CA1640"/>
    <w:rsid w:val="00CA1711"/>
    <w:rsid w:val="00CA1BE3"/>
    <w:rsid w:val="00CA1E98"/>
    <w:rsid w:val="00CA1ED0"/>
    <w:rsid w:val="00CA1F5C"/>
    <w:rsid w:val="00CA22DF"/>
    <w:rsid w:val="00CA245E"/>
    <w:rsid w:val="00CA2880"/>
    <w:rsid w:val="00CA29EB"/>
    <w:rsid w:val="00CA2AD7"/>
    <w:rsid w:val="00CA2AFE"/>
    <w:rsid w:val="00CA2D95"/>
    <w:rsid w:val="00CA3153"/>
    <w:rsid w:val="00CA3520"/>
    <w:rsid w:val="00CA3524"/>
    <w:rsid w:val="00CA38D9"/>
    <w:rsid w:val="00CA390E"/>
    <w:rsid w:val="00CA3CEB"/>
    <w:rsid w:val="00CA4353"/>
    <w:rsid w:val="00CA446A"/>
    <w:rsid w:val="00CA455C"/>
    <w:rsid w:val="00CA4648"/>
    <w:rsid w:val="00CA4F19"/>
    <w:rsid w:val="00CA4FF6"/>
    <w:rsid w:val="00CA518B"/>
    <w:rsid w:val="00CA54D2"/>
    <w:rsid w:val="00CA5A87"/>
    <w:rsid w:val="00CA5B03"/>
    <w:rsid w:val="00CA5DA0"/>
    <w:rsid w:val="00CA5FDA"/>
    <w:rsid w:val="00CA609E"/>
    <w:rsid w:val="00CA630A"/>
    <w:rsid w:val="00CA636F"/>
    <w:rsid w:val="00CA647E"/>
    <w:rsid w:val="00CA64C3"/>
    <w:rsid w:val="00CA64EB"/>
    <w:rsid w:val="00CA6AC1"/>
    <w:rsid w:val="00CA71E0"/>
    <w:rsid w:val="00CA73D5"/>
    <w:rsid w:val="00CA7A36"/>
    <w:rsid w:val="00CA7C0B"/>
    <w:rsid w:val="00CA7C75"/>
    <w:rsid w:val="00CA7F1A"/>
    <w:rsid w:val="00CA7FD5"/>
    <w:rsid w:val="00CB0384"/>
    <w:rsid w:val="00CB04BB"/>
    <w:rsid w:val="00CB053D"/>
    <w:rsid w:val="00CB05C8"/>
    <w:rsid w:val="00CB0D58"/>
    <w:rsid w:val="00CB0F4B"/>
    <w:rsid w:val="00CB12AD"/>
    <w:rsid w:val="00CB13A8"/>
    <w:rsid w:val="00CB1561"/>
    <w:rsid w:val="00CB15C7"/>
    <w:rsid w:val="00CB17E0"/>
    <w:rsid w:val="00CB19F2"/>
    <w:rsid w:val="00CB1FB9"/>
    <w:rsid w:val="00CB228F"/>
    <w:rsid w:val="00CB22C5"/>
    <w:rsid w:val="00CB25E9"/>
    <w:rsid w:val="00CB266D"/>
    <w:rsid w:val="00CB2A85"/>
    <w:rsid w:val="00CB2FEF"/>
    <w:rsid w:val="00CB3713"/>
    <w:rsid w:val="00CB3A66"/>
    <w:rsid w:val="00CB3B99"/>
    <w:rsid w:val="00CB3BB9"/>
    <w:rsid w:val="00CB3D1F"/>
    <w:rsid w:val="00CB3EC7"/>
    <w:rsid w:val="00CB476D"/>
    <w:rsid w:val="00CB4AB1"/>
    <w:rsid w:val="00CB4CC8"/>
    <w:rsid w:val="00CB4E62"/>
    <w:rsid w:val="00CB52FC"/>
    <w:rsid w:val="00CB55F3"/>
    <w:rsid w:val="00CB566D"/>
    <w:rsid w:val="00CB5791"/>
    <w:rsid w:val="00CB58B5"/>
    <w:rsid w:val="00CB5A2F"/>
    <w:rsid w:val="00CB5A60"/>
    <w:rsid w:val="00CB5B36"/>
    <w:rsid w:val="00CB5D58"/>
    <w:rsid w:val="00CB60F4"/>
    <w:rsid w:val="00CB62FD"/>
    <w:rsid w:val="00CB6354"/>
    <w:rsid w:val="00CB637D"/>
    <w:rsid w:val="00CB66D7"/>
    <w:rsid w:val="00CB6956"/>
    <w:rsid w:val="00CB696D"/>
    <w:rsid w:val="00CB69F0"/>
    <w:rsid w:val="00CB6DD7"/>
    <w:rsid w:val="00CB7190"/>
    <w:rsid w:val="00CB725A"/>
    <w:rsid w:val="00CB7281"/>
    <w:rsid w:val="00CB74A9"/>
    <w:rsid w:val="00CB7744"/>
    <w:rsid w:val="00CB77E9"/>
    <w:rsid w:val="00CB791E"/>
    <w:rsid w:val="00CB7977"/>
    <w:rsid w:val="00CB7A0B"/>
    <w:rsid w:val="00CB7A8C"/>
    <w:rsid w:val="00CB7CA3"/>
    <w:rsid w:val="00CB7EFD"/>
    <w:rsid w:val="00CC036E"/>
    <w:rsid w:val="00CC0400"/>
    <w:rsid w:val="00CC04C8"/>
    <w:rsid w:val="00CC0B3C"/>
    <w:rsid w:val="00CC0BB1"/>
    <w:rsid w:val="00CC0BC1"/>
    <w:rsid w:val="00CC1B98"/>
    <w:rsid w:val="00CC1BCF"/>
    <w:rsid w:val="00CC20D9"/>
    <w:rsid w:val="00CC23F5"/>
    <w:rsid w:val="00CC2609"/>
    <w:rsid w:val="00CC2BC4"/>
    <w:rsid w:val="00CC2C23"/>
    <w:rsid w:val="00CC2C39"/>
    <w:rsid w:val="00CC300D"/>
    <w:rsid w:val="00CC3082"/>
    <w:rsid w:val="00CC3361"/>
    <w:rsid w:val="00CC3477"/>
    <w:rsid w:val="00CC39BB"/>
    <w:rsid w:val="00CC3B46"/>
    <w:rsid w:val="00CC3FE3"/>
    <w:rsid w:val="00CC42A9"/>
    <w:rsid w:val="00CC4588"/>
    <w:rsid w:val="00CC47C7"/>
    <w:rsid w:val="00CC498B"/>
    <w:rsid w:val="00CC4B20"/>
    <w:rsid w:val="00CC4D2A"/>
    <w:rsid w:val="00CC4EFA"/>
    <w:rsid w:val="00CC51A5"/>
    <w:rsid w:val="00CC5363"/>
    <w:rsid w:val="00CC53DE"/>
    <w:rsid w:val="00CC5403"/>
    <w:rsid w:val="00CC5425"/>
    <w:rsid w:val="00CC5492"/>
    <w:rsid w:val="00CC55BB"/>
    <w:rsid w:val="00CC55ED"/>
    <w:rsid w:val="00CC5A8A"/>
    <w:rsid w:val="00CC5A8D"/>
    <w:rsid w:val="00CC5AA5"/>
    <w:rsid w:val="00CC5C0E"/>
    <w:rsid w:val="00CC5DC7"/>
    <w:rsid w:val="00CC5E4F"/>
    <w:rsid w:val="00CC672E"/>
    <w:rsid w:val="00CC672F"/>
    <w:rsid w:val="00CC68AF"/>
    <w:rsid w:val="00CC68CB"/>
    <w:rsid w:val="00CC6973"/>
    <w:rsid w:val="00CC6A34"/>
    <w:rsid w:val="00CC6CCA"/>
    <w:rsid w:val="00CC6D7B"/>
    <w:rsid w:val="00CC7180"/>
    <w:rsid w:val="00CC71B8"/>
    <w:rsid w:val="00CC7399"/>
    <w:rsid w:val="00CC76AB"/>
    <w:rsid w:val="00CC771B"/>
    <w:rsid w:val="00CC7B4A"/>
    <w:rsid w:val="00CC7C22"/>
    <w:rsid w:val="00CC7C4D"/>
    <w:rsid w:val="00CC7C4F"/>
    <w:rsid w:val="00CC7CCC"/>
    <w:rsid w:val="00CC7E71"/>
    <w:rsid w:val="00CD010E"/>
    <w:rsid w:val="00CD0400"/>
    <w:rsid w:val="00CD043D"/>
    <w:rsid w:val="00CD05C0"/>
    <w:rsid w:val="00CD0689"/>
    <w:rsid w:val="00CD07FB"/>
    <w:rsid w:val="00CD0ABA"/>
    <w:rsid w:val="00CD0B9B"/>
    <w:rsid w:val="00CD0C8C"/>
    <w:rsid w:val="00CD0F65"/>
    <w:rsid w:val="00CD100D"/>
    <w:rsid w:val="00CD10CF"/>
    <w:rsid w:val="00CD10D9"/>
    <w:rsid w:val="00CD11EF"/>
    <w:rsid w:val="00CD1704"/>
    <w:rsid w:val="00CD19C4"/>
    <w:rsid w:val="00CD1E46"/>
    <w:rsid w:val="00CD2586"/>
    <w:rsid w:val="00CD2609"/>
    <w:rsid w:val="00CD267B"/>
    <w:rsid w:val="00CD26F6"/>
    <w:rsid w:val="00CD2763"/>
    <w:rsid w:val="00CD2B08"/>
    <w:rsid w:val="00CD2BEB"/>
    <w:rsid w:val="00CD2C17"/>
    <w:rsid w:val="00CD35EC"/>
    <w:rsid w:val="00CD3853"/>
    <w:rsid w:val="00CD3948"/>
    <w:rsid w:val="00CD3BE9"/>
    <w:rsid w:val="00CD3CA0"/>
    <w:rsid w:val="00CD3CEB"/>
    <w:rsid w:val="00CD3E4D"/>
    <w:rsid w:val="00CD41D5"/>
    <w:rsid w:val="00CD41DC"/>
    <w:rsid w:val="00CD427D"/>
    <w:rsid w:val="00CD462A"/>
    <w:rsid w:val="00CD4E46"/>
    <w:rsid w:val="00CD4E7B"/>
    <w:rsid w:val="00CD503D"/>
    <w:rsid w:val="00CD56F7"/>
    <w:rsid w:val="00CD5774"/>
    <w:rsid w:val="00CD591D"/>
    <w:rsid w:val="00CD5C30"/>
    <w:rsid w:val="00CD5D52"/>
    <w:rsid w:val="00CD69FD"/>
    <w:rsid w:val="00CD6A68"/>
    <w:rsid w:val="00CD6AC1"/>
    <w:rsid w:val="00CD70FC"/>
    <w:rsid w:val="00CD74F6"/>
    <w:rsid w:val="00CD77CD"/>
    <w:rsid w:val="00CD78A2"/>
    <w:rsid w:val="00CD7A39"/>
    <w:rsid w:val="00CD7AEA"/>
    <w:rsid w:val="00CD7F00"/>
    <w:rsid w:val="00CD7FF2"/>
    <w:rsid w:val="00CE011A"/>
    <w:rsid w:val="00CE0559"/>
    <w:rsid w:val="00CE072E"/>
    <w:rsid w:val="00CE0A8C"/>
    <w:rsid w:val="00CE0D60"/>
    <w:rsid w:val="00CE0F02"/>
    <w:rsid w:val="00CE1068"/>
    <w:rsid w:val="00CE1483"/>
    <w:rsid w:val="00CE1528"/>
    <w:rsid w:val="00CE16BE"/>
    <w:rsid w:val="00CE18E5"/>
    <w:rsid w:val="00CE199A"/>
    <w:rsid w:val="00CE1C90"/>
    <w:rsid w:val="00CE1CDA"/>
    <w:rsid w:val="00CE1CEA"/>
    <w:rsid w:val="00CE26F3"/>
    <w:rsid w:val="00CE289A"/>
    <w:rsid w:val="00CE2C92"/>
    <w:rsid w:val="00CE2E59"/>
    <w:rsid w:val="00CE2F02"/>
    <w:rsid w:val="00CE300F"/>
    <w:rsid w:val="00CE330F"/>
    <w:rsid w:val="00CE339B"/>
    <w:rsid w:val="00CE343B"/>
    <w:rsid w:val="00CE37DC"/>
    <w:rsid w:val="00CE3897"/>
    <w:rsid w:val="00CE3B08"/>
    <w:rsid w:val="00CE3D91"/>
    <w:rsid w:val="00CE3DA2"/>
    <w:rsid w:val="00CE3F40"/>
    <w:rsid w:val="00CE3FDF"/>
    <w:rsid w:val="00CE4045"/>
    <w:rsid w:val="00CE428B"/>
    <w:rsid w:val="00CE42CA"/>
    <w:rsid w:val="00CE45F2"/>
    <w:rsid w:val="00CE480F"/>
    <w:rsid w:val="00CE48AC"/>
    <w:rsid w:val="00CE4BAF"/>
    <w:rsid w:val="00CE4BDA"/>
    <w:rsid w:val="00CE4F26"/>
    <w:rsid w:val="00CE534F"/>
    <w:rsid w:val="00CE53C5"/>
    <w:rsid w:val="00CE5459"/>
    <w:rsid w:val="00CE56A0"/>
    <w:rsid w:val="00CE5886"/>
    <w:rsid w:val="00CE5973"/>
    <w:rsid w:val="00CE5D5F"/>
    <w:rsid w:val="00CE5DB9"/>
    <w:rsid w:val="00CE5DD5"/>
    <w:rsid w:val="00CE5FB6"/>
    <w:rsid w:val="00CE609B"/>
    <w:rsid w:val="00CE6715"/>
    <w:rsid w:val="00CE6859"/>
    <w:rsid w:val="00CE68EF"/>
    <w:rsid w:val="00CE69A7"/>
    <w:rsid w:val="00CE6A38"/>
    <w:rsid w:val="00CE6ABD"/>
    <w:rsid w:val="00CE6CC5"/>
    <w:rsid w:val="00CE6EB9"/>
    <w:rsid w:val="00CE7351"/>
    <w:rsid w:val="00CE754E"/>
    <w:rsid w:val="00CE798E"/>
    <w:rsid w:val="00CE7CE5"/>
    <w:rsid w:val="00CE7E3A"/>
    <w:rsid w:val="00CE7E63"/>
    <w:rsid w:val="00CE7E95"/>
    <w:rsid w:val="00CE7F6C"/>
    <w:rsid w:val="00CF013A"/>
    <w:rsid w:val="00CF01DF"/>
    <w:rsid w:val="00CF02AE"/>
    <w:rsid w:val="00CF03E8"/>
    <w:rsid w:val="00CF08B0"/>
    <w:rsid w:val="00CF0AF0"/>
    <w:rsid w:val="00CF1224"/>
    <w:rsid w:val="00CF122A"/>
    <w:rsid w:val="00CF1288"/>
    <w:rsid w:val="00CF12D6"/>
    <w:rsid w:val="00CF138A"/>
    <w:rsid w:val="00CF1420"/>
    <w:rsid w:val="00CF142B"/>
    <w:rsid w:val="00CF190D"/>
    <w:rsid w:val="00CF1947"/>
    <w:rsid w:val="00CF1BFE"/>
    <w:rsid w:val="00CF1EEA"/>
    <w:rsid w:val="00CF2045"/>
    <w:rsid w:val="00CF22E6"/>
    <w:rsid w:val="00CF243D"/>
    <w:rsid w:val="00CF248A"/>
    <w:rsid w:val="00CF2639"/>
    <w:rsid w:val="00CF2742"/>
    <w:rsid w:val="00CF2946"/>
    <w:rsid w:val="00CF2C7D"/>
    <w:rsid w:val="00CF2D17"/>
    <w:rsid w:val="00CF3261"/>
    <w:rsid w:val="00CF3A1B"/>
    <w:rsid w:val="00CF3F8C"/>
    <w:rsid w:val="00CF4262"/>
    <w:rsid w:val="00CF442D"/>
    <w:rsid w:val="00CF46C4"/>
    <w:rsid w:val="00CF46CA"/>
    <w:rsid w:val="00CF4D0E"/>
    <w:rsid w:val="00CF4D65"/>
    <w:rsid w:val="00CF5088"/>
    <w:rsid w:val="00CF544B"/>
    <w:rsid w:val="00CF5543"/>
    <w:rsid w:val="00CF56D8"/>
    <w:rsid w:val="00CF57E1"/>
    <w:rsid w:val="00CF5AC0"/>
    <w:rsid w:val="00CF5AE5"/>
    <w:rsid w:val="00CF5DAE"/>
    <w:rsid w:val="00CF5E80"/>
    <w:rsid w:val="00CF6112"/>
    <w:rsid w:val="00CF6144"/>
    <w:rsid w:val="00CF64B1"/>
    <w:rsid w:val="00CF653D"/>
    <w:rsid w:val="00CF69B3"/>
    <w:rsid w:val="00CF6C14"/>
    <w:rsid w:val="00CF6DAD"/>
    <w:rsid w:val="00CF7047"/>
    <w:rsid w:val="00CF727A"/>
    <w:rsid w:val="00CF7394"/>
    <w:rsid w:val="00CF73F4"/>
    <w:rsid w:val="00CF7459"/>
    <w:rsid w:val="00CF78AA"/>
    <w:rsid w:val="00CF78FB"/>
    <w:rsid w:val="00CF7F65"/>
    <w:rsid w:val="00D002A4"/>
    <w:rsid w:val="00D00A10"/>
    <w:rsid w:val="00D00ABF"/>
    <w:rsid w:val="00D00CAC"/>
    <w:rsid w:val="00D00CB4"/>
    <w:rsid w:val="00D00EC3"/>
    <w:rsid w:val="00D011D8"/>
    <w:rsid w:val="00D01340"/>
    <w:rsid w:val="00D0187C"/>
    <w:rsid w:val="00D0195E"/>
    <w:rsid w:val="00D01BC3"/>
    <w:rsid w:val="00D01D56"/>
    <w:rsid w:val="00D02358"/>
    <w:rsid w:val="00D023F1"/>
    <w:rsid w:val="00D026C5"/>
    <w:rsid w:val="00D02779"/>
    <w:rsid w:val="00D02B2F"/>
    <w:rsid w:val="00D02B73"/>
    <w:rsid w:val="00D03448"/>
    <w:rsid w:val="00D036F8"/>
    <w:rsid w:val="00D03775"/>
    <w:rsid w:val="00D03F8B"/>
    <w:rsid w:val="00D0401E"/>
    <w:rsid w:val="00D041A9"/>
    <w:rsid w:val="00D04A6D"/>
    <w:rsid w:val="00D04BE3"/>
    <w:rsid w:val="00D04CBF"/>
    <w:rsid w:val="00D04E46"/>
    <w:rsid w:val="00D04F05"/>
    <w:rsid w:val="00D04FA3"/>
    <w:rsid w:val="00D055B5"/>
    <w:rsid w:val="00D056A8"/>
    <w:rsid w:val="00D05750"/>
    <w:rsid w:val="00D05ECB"/>
    <w:rsid w:val="00D05F63"/>
    <w:rsid w:val="00D05FA8"/>
    <w:rsid w:val="00D0606F"/>
    <w:rsid w:val="00D061FA"/>
    <w:rsid w:val="00D0621E"/>
    <w:rsid w:val="00D0630D"/>
    <w:rsid w:val="00D063B1"/>
    <w:rsid w:val="00D0660D"/>
    <w:rsid w:val="00D0674F"/>
    <w:rsid w:val="00D06800"/>
    <w:rsid w:val="00D06ABC"/>
    <w:rsid w:val="00D06BFE"/>
    <w:rsid w:val="00D06EAD"/>
    <w:rsid w:val="00D06F19"/>
    <w:rsid w:val="00D07015"/>
    <w:rsid w:val="00D07390"/>
    <w:rsid w:val="00D07609"/>
    <w:rsid w:val="00D07996"/>
    <w:rsid w:val="00D07ACC"/>
    <w:rsid w:val="00D10239"/>
    <w:rsid w:val="00D102B5"/>
    <w:rsid w:val="00D103B2"/>
    <w:rsid w:val="00D103C9"/>
    <w:rsid w:val="00D106F4"/>
    <w:rsid w:val="00D1079C"/>
    <w:rsid w:val="00D107C9"/>
    <w:rsid w:val="00D10909"/>
    <w:rsid w:val="00D10917"/>
    <w:rsid w:val="00D10D33"/>
    <w:rsid w:val="00D10EDF"/>
    <w:rsid w:val="00D10F78"/>
    <w:rsid w:val="00D10FAA"/>
    <w:rsid w:val="00D11081"/>
    <w:rsid w:val="00D111E7"/>
    <w:rsid w:val="00D1123E"/>
    <w:rsid w:val="00D112D7"/>
    <w:rsid w:val="00D1181A"/>
    <w:rsid w:val="00D11A86"/>
    <w:rsid w:val="00D11BC4"/>
    <w:rsid w:val="00D11C6C"/>
    <w:rsid w:val="00D11D96"/>
    <w:rsid w:val="00D1219C"/>
    <w:rsid w:val="00D12223"/>
    <w:rsid w:val="00D12493"/>
    <w:rsid w:val="00D12567"/>
    <w:rsid w:val="00D1256D"/>
    <w:rsid w:val="00D1260C"/>
    <w:rsid w:val="00D126B7"/>
    <w:rsid w:val="00D12828"/>
    <w:rsid w:val="00D12A42"/>
    <w:rsid w:val="00D12B4D"/>
    <w:rsid w:val="00D12C59"/>
    <w:rsid w:val="00D13185"/>
    <w:rsid w:val="00D1319D"/>
    <w:rsid w:val="00D1351C"/>
    <w:rsid w:val="00D13A90"/>
    <w:rsid w:val="00D13ACD"/>
    <w:rsid w:val="00D13BE4"/>
    <w:rsid w:val="00D14106"/>
    <w:rsid w:val="00D145E3"/>
    <w:rsid w:val="00D14693"/>
    <w:rsid w:val="00D1474B"/>
    <w:rsid w:val="00D14E23"/>
    <w:rsid w:val="00D14F48"/>
    <w:rsid w:val="00D156BB"/>
    <w:rsid w:val="00D1573E"/>
    <w:rsid w:val="00D157FF"/>
    <w:rsid w:val="00D15855"/>
    <w:rsid w:val="00D15B0B"/>
    <w:rsid w:val="00D15D0D"/>
    <w:rsid w:val="00D15F00"/>
    <w:rsid w:val="00D1604B"/>
    <w:rsid w:val="00D16172"/>
    <w:rsid w:val="00D161EA"/>
    <w:rsid w:val="00D16331"/>
    <w:rsid w:val="00D16BD3"/>
    <w:rsid w:val="00D17023"/>
    <w:rsid w:val="00D1703A"/>
    <w:rsid w:val="00D1766A"/>
    <w:rsid w:val="00D17BF9"/>
    <w:rsid w:val="00D20145"/>
    <w:rsid w:val="00D20298"/>
    <w:rsid w:val="00D2034B"/>
    <w:rsid w:val="00D20384"/>
    <w:rsid w:val="00D205E6"/>
    <w:rsid w:val="00D20876"/>
    <w:rsid w:val="00D20A30"/>
    <w:rsid w:val="00D20B2B"/>
    <w:rsid w:val="00D20CCA"/>
    <w:rsid w:val="00D21053"/>
    <w:rsid w:val="00D21071"/>
    <w:rsid w:val="00D21159"/>
    <w:rsid w:val="00D21655"/>
    <w:rsid w:val="00D21862"/>
    <w:rsid w:val="00D21E38"/>
    <w:rsid w:val="00D21F8F"/>
    <w:rsid w:val="00D2206A"/>
    <w:rsid w:val="00D2219A"/>
    <w:rsid w:val="00D221D5"/>
    <w:rsid w:val="00D2220A"/>
    <w:rsid w:val="00D22663"/>
    <w:rsid w:val="00D22677"/>
    <w:rsid w:val="00D2288D"/>
    <w:rsid w:val="00D228CC"/>
    <w:rsid w:val="00D229F2"/>
    <w:rsid w:val="00D22A99"/>
    <w:rsid w:val="00D22DFB"/>
    <w:rsid w:val="00D22E6B"/>
    <w:rsid w:val="00D22ECC"/>
    <w:rsid w:val="00D23309"/>
    <w:rsid w:val="00D23596"/>
    <w:rsid w:val="00D235A3"/>
    <w:rsid w:val="00D23622"/>
    <w:rsid w:val="00D23647"/>
    <w:rsid w:val="00D23821"/>
    <w:rsid w:val="00D23AA5"/>
    <w:rsid w:val="00D23C57"/>
    <w:rsid w:val="00D23DC4"/>
    <w:rsid w:val="00D23F28"/>
    <w:rsid w:val="00D24162"/>
    <w:rsid w:val="00D243CD"/>
    <w:rsid w:val="00D24682"/>
    <w:rsid w:val="00D24717"/>
    <w:rsid w:val="00D248D0"/>
    <w:rsid w:val="00D24955"/>
    <w:rsid w:val="00D24AB7"/>
    <w:rsid w:val="00D24AD6"/>
    <w:rsid w:val="00D24C1F"/>
    <w:rsid w:val="00D24DB5"/>
    <w:rsid w:val="00D24EF0"/>
    <w:rsid w:val="00D24F74"/>
    <w:rsid w:val="00D24FD3"/>
    <w:rsid w:val="00D25131"/>
    <w:rsid w:val="00D25166"/>
    <w:rsid w:val="00D255FE"/>
    <w:rsid w:val="00D256F6"/>
    <w:rsid w:val="00D25D0C"/>
    <w:rsid w:val="00D25DEB"/>
    <w:rsid w:val="00D25EB7"/>
    <w:rsid w:val="00D26092"/>
    <w:rsid w:val="00D265E6"/>
    <w:rsid w:val="00D26819"/>
    <w:rsid w:val="00D26AD4"/>
    <w:rsid w:val="00D27272"/>
    <w:rsid w:val="00D27352"/>
    <w:rsid w:val="00D274F4"/>
    <w:rsid w:val="00D275DC"/>
    <w:rsid w:val="00D2762C"/>
    <w:rsid w:val="00D277AE"/>
    <w:rsid w:val="00D27D7B"/>
    <w:rsid w:val="00D27E1A"/>
    <w:rsid w:val="00D301A1"/>
    <w:rsid w:val="00D3030C"/>
    <w:rsid w:val="00D303DE"/>
    <w:rsid w:val="00D306F9"/>
    <w:rsid w:val="00D3098F"/>
    <w:rsid w:val="00D30B2F"/>
    <w:rsid w:val="00D30B62"/>
    <w:rsid w:val="00D30D71"/>
    <w:rsid w:val="00D310E1"/>
    <w:rsid w:val="00D3122B"/>
    <w:rsid w:val="00D3142B"/>
    <w:rsid w:val="00D31541"/>
    <w:rsid w:val="00D316B3"/>
    <w:rsid w:val="00D316BE"/>
    <w:rsid w:val="00D318E3"/>
    <w:rsid w:val="00D31C36"/>
    <w:rsid w:val="00D3215B"/>
    <w:rsid w:val="00D321D7"/>
    <w:rsid w:val="00D32562"/>
    <w:rsid w:val="00D32983"/>
    <w:rsid w:val="00D32A62"/>
    <w:rsid w:val="00D32DB4"/>
    <w:rsid w:val="00D32F23"/>
    <w:rsid w:val="00D33288"/>
    <w:rsid w:val="00D33622"/>
    <w:rsid w:val="00D34128"/>
    <w:rsid w:val="00D342A2"/>
    <w:rsid w:val="00D34A06"/>
    <w:rsid w:val="00D34A53"/>
    <w:rsid w:val="00D34C5C"/>
    <w:rsid w:val="00D35481"/>
    <w:rsid w:val="00D35497"/>
    <w:rsid w:val="00D3554C"/>
    <w:rsid w:val="00D35891"/>
    <w:rsid w:val="00D35CE1"/>
    <w:rsid w:val="00D36025"/>
    <w:rsid w:val="00D360D1"/>
    <w:rsid w:val="00D36274"/>
    <w:rsid w:val="00D365F4"/>
    <w:rsid w:val="00D36861"/>
    <w:rsid w:val="00D36A61"/>
    <w:rsid w:val="00D36F29"/>
    <w:rsid w:val="00D3739F"/>
    <w:rsid w:val="00D373B7"/>
    <w:rsid w:val="00D37562"/>
    <w:rsid w:val="00D37779"/>
    <w:rsid w:val="00D379F9"/>
    <w:rsid w:val="00D37BAD"/>
    <w:rsid w:val="00D401EF"/>
    <w:rsid w:val="00D40226"/>
    <w:rsid w:val="00D403E1"/>
    <w:rsid w:val="00D4046C"/>
    <w:rsid w:val="00D4072B"/>
    <w:rsid w:val="00D40963"/>
    <w:rsid w:val="00D40D13"/>
    <w:rsid w:val="00D4117B"/>
    <w:rsid w:val="00D411AC"/>
    <w:rsid w:val="00D41363"/>
    <w:rsid w:val="00D41512"/>
    <w:rsid w:val="00D41680"/>
    <w:rsid w:val="00D416F9"/>
    <w:rsid w:val="00D417A0"/>
    <w:rsid w:val="00D41825"/>
    <w:rsid w:val="00D41A2F"/>
    <w:rsid w:val="00D41E0A"/>
    <w:rsid w:val="00D424D0"/>
    <w:rsid w:val="00D42962"/>
    <w:rsid w:val="00D42E88"/>
    <w:rsid w:val="00D431D7"/>
    <w:rsid w:val="00D4341B"/>
    <w:rsid w:val="00D43458"/>
    <w:rsid w:val="00D43860"/>
    <w:rsid w:val="00D439D7"/>
    <w:rsid w:val="00D43B21"/>
    <w:rsid w:val="00D43B8A"/>
    <w:rsid w:val="00D43C8F"/>
    <w:rsid w:val="00D43D0B"/>
    <w:rsid w:val="00D4454F"/>
    <w:rsid w:val="00D445C8"/>
    <w:rsid w:val="00D4462A"/>
    <w:rsid w:val="00D44757"/>
    <w:rsid w:val="00D449CD"/>
    <w:rsid w:val="00D44A8B"/>
    <w:rsid w:val="00D44B05"/>
    <w:rsid w:val="00D44B96"/>
    <w:rsid w:val="00D44BD9"/>
    <w:rsid w:val="00D44C98"/>
    <w:rsid w:val="00D44EDE"/>
    <w:rsid w:val="00D453D0"/>
    <w:rsid w:val="00D45434"/>
    <w:rsid w:val="00D459A8"/>
    <w:rsid w:val="00D45B2C"/>
    <w:rsid w:val="00D45B6A"/>
    <w:rsid w:val="00D45FFB"/>
    <w:rsid w:val="00D463D7"/>
    <w:rsid w:val="00D4678D"/>
    <w:rsid w:val="00D46AFA"/>
    <w:rsid w:val="00D46FC7"/>
    <w:rsid w:val="00D47113"/>
    <w:rsid w:val="00D471B2"/>
    <w:rsid w:val="00D47309"/>
    <w:rsid w:val="00D477C8"/>
    <w:rsid w:val="00D47ED9"/>
    <w:rsid w:val="00D47F0B"/>
    <w:rsid w:val="00D5001D"/>
    <w:rsid w:val="00D506BC"/>
    <w:rsid w:val="00D506F3"/>
    <w:rsid w:val="00D5080F"/>
    <w:rsid w:val="00D508AA"/>
    <w:rsid w:val="00D50B62"/>
    <w:rsid w:val="00D51168"/>
    <w:rsid w:val="00D51362"/>
    <w:rsid w:val="00D514FE"/>
    <w:rsid w:val="00D515CC"/>
    <w:rsid w:val="00D51857"/>
    <w:rsid w:val="00D51EF4"/>
    <w:rsid w:val="00D5220F"/>
    <w:rsid w:val="00D524F5"/>
    <w:rsid w:val="00D527ED"/>
    <w:rsid w:val="00D52820"/>
    <w:rsid w:val="00D5283B"/>
    <w:rsid w:val="00D52E0C"/>
    <w:rsid w:val="00D52FC7"/>
    <w:rsid w:val="00D53601"/>
    <w:rsid w:val="00D53ABE"/>
    <w:rsid w:val="00D53B3F"/>
    <w:rsid w:val="00D53E4E"/>
    <w:rsid w:val="00D53FA2"/>
    <w:rsid w:val="00D5464C"/>
    <w:rsid w:val="00D54CDA"/>
    <w:rsid w:val="00D54D1E"/>
    <w:rsid w:val="00D54DD8"/>
    <w:rsid w:val="00D54EC5"/>
    <w:rsid w:val="00D54FAD"/>
    <w:rsid w:val="00D5529F"/>
    <w:rsid w:val="00D555B7"/>
    <w:rsid w:val="00D556E6"/>
    <w:rsid w:val="00D55933"/>
    <w:rsid w:val="00D559D9"/>
    <w:rsid w:val="00D55B99"/>
    <w:rsid w:val="00D55BC2"/>
    <w:rsid w:val="00D55C61"/>
    <w:rsid w:val="00D55EDA"/>
    <w:rsid w:val="00D56068"/>
    <w:rsid w:val="00D56584"/>
    <w:rsid w:val="00D56668"/>
    <w:rsid w:val="00D569A9"/>
    <w:rsid w:val="00D56AD7"/>
    <w:rsid w:val="00D56C01"/>
    <w:rsid w:val="00D56CD3"/>
    <w:rsid w:val="00D56DDF"/>
    <w:rsid w:val="00D57106"/>
    <w:rsid w:val="00D575F9"/>
    <w:rsid w:val="00D57671"/>
    <w:rsid w:val="00D5779B"/>
    <w:rsid w:val="00D577D8"/>
    <w:rsid w:val="00D5789C"/>
    <w:rsid w:val="00D57961"/>
    <w:rsid w:val="00D57A5D"/>
    <w:rsid w:val="00D57B21"/>
    <w:rsid w:val="00D57BAD"/>
    <w:rsid w:val="00D57BF9"/>
    <w:rsid w:val="00D57EA4"/>
    <w:rsid w:val="00D60314"/>
    <w:rsid w:val="00D6043F"/>
    <w:rsid w:val="00D605F1"/>
    <w:rsid w:val="00D609E5"/>
    <w:rsid w:val="00D60A9C"/>
    <w:rsid w:val="00D60C8C"/>
    <w:rsid w:val="00D610A5"/>
    <w:rsid w:val="00D6110A"/>
    <w:rsid w:val="00D614CD"/>
    <w:rsid w:val="00D61701"/>
    <w:rsid w:val="00D61B91"/>
    <w:rsid w:val="00D61E75"/>
    <w:rsid w:val="00D61F1C"/>
    <w:rsid w:val="00D61F43"/>
    <w:rsid w:val="00D62030"/>
    <w:rsid w:val="00D62859"/>
    <w:rsid w:val="00D62DC3"/>
    <w:rsid w:val="00D62F10"/>
    <w:rsid w:val="00D62FA6"/>
    <w:rsid w:val="00D63659"/>
    <w:rsid w:val="00D63865"/>
    <w:rsid w:val="00D63A31"/>
    <w:rsid w:val="00D63A49"/>
    <w:rsid w:val="00D63C6D"/>
    <w:rsid w:val="00D640B1"/>
    <w:rsid w:val="00D641B7"/>
    <w:rsid w:val="00D644D7"/>
    <w:rsid w:val="00D64936"/>
    <w:rsid w:val="00D64E1A"/>
    <w:rsid w:val="00D64F7F"/>
    <w:rsid w:val="00D650CC"/>
    <w:rsid w:val="00D650EE"/>
    <w:rsid w:val="00D6513A"/>
    <w:rsid w:val="00D6532B"/>
    <w:rsid w:val="00D65379"/>
    <w:rsid w:val="00D653FC"/>
    <w:rsid w:val="00D65592"/>
    <w:rsid w:val="00D657CA"/>
    <w:rsid w:val="00D65B3E"/>
    <w:rsid w:val="00D65DEB"/>
    <w:rsid w:val="00D661C0"/>
    <w:rsid w:val="00D664DC"/>
    <w:rsid w:val="00D6657D"/>
    <w:rsid w:val="00D665ED"/>
    <w:rsid w:val="00D667B8"/>
    <w:rsid w:val="00D66889"/>
    <w:rsid w:val="00D66BB9"/>
    <w:rsid w:val="00D66DF9"/>
    <w:rsid w:val="00D6706D"/>
    <w:rsid w:val="00D6742A"/>
    <w:rsid w:val="00D67517"/>
    <w:rsid w:val="00D675D7"/>
    <w:rsid w:val="00D67696"/>
    <w:rsid w:val="00D67960"/>
    <w:rsid w:val="00D67AEA"/>
    <w:rsid w:val="00D67C45"/>
    <w:rsid w:val="00D67DC8"/>
    <w:rsid w:val="00D67EB2"/>
    <w:rsid w:val="00D67F4C"/>
    <w:rsid w:val="00D70572"/>
    <w:rsid w:val="00D70798"/>
    <w:rsid w:val="00D70841"/>
    <w:rsid w:val="00D709F0"/>
    <w:rsid w:val="00D709FF"/>
    <w:rsid w:val="00D70C38"/>
    <w:rsid w:val="00D711B9"/>
    <w:rsid w:val="00D71267"/>
    <w:rsid w:val="00D71463"/>
    <w:rsid w:val="00D715A2"/>
    <w:rsid w:val="00D71A4A"/>
    <w:rsid w:val="00D71C58"/>
    <w:rsid w:val="00D71DA0"/>
    <w:rsid w:val="00D71E7A"/>
    <w:rsid w:val="00D71EE0"/>
    <w:rsid w:val="00D71FEF"/>
    <w:rsid w:val="00D72961"/>
    <w:rsid w:val="00D72A2C"/>
    <w:rsid w:val="00D72E55"/>
    <w:rsid w:val="00D72EBD"/>
    <w:rsid w:val="00D7341F"/>
    <w:rsid w:val="00D73722"/>
    <w:rsid w:val="00D73CBA"/>
    <w:rsid w:val="00D73D8F"/>
    <w:rsid w:val="00D73EC1"/>
    <w:rsid w:val="00D73FF9"/>
    <w:rsid w:val="00D74148"/>
    <w:rsid w:val="00D74228"/>
    <w:rsid w:val="00D74327"/>
    <w:rsid w:val="00D74568"/>
    <w:rsid w:val="00D74635"/>
    <w:rsid w:val="00D74800"/>
    <w:rsid w:val="00D749F8"/>
    <w:rsid w:val="00D74AC5"/>
    <w:rsid w:val="00D74CEF"/>
    <w:rsid w:val="00D7514B"/>
    <w:rsid w:val="00D7574D"/>
    <w:rsid w:val="00D758B8"/>
    <w:rsid w:val="00D75912"/>
    <w:rsid w:val="00D75EDB"/>
    <w:rsid w:val="00D760BE"/>
    <w:rsid w:val="00D762CE"/>
    <w:rsid w:val="00D764C5"/>
    <w:rsid w:val="00D76706"/>
    <w:rsid w:val="00D76730"/>
    <w:rsid w:val="00D7682B"/>
    <w:rsid w:val="00D769CF"/>
    <w:rsid w:val="00D76B1B"/>
    <w:rsid w:val="00D76CA2"/>
    <w:rsid w:val="00D76DCE"/>
    <w:rsid w:val="00D770F9"/>
    <w:rsid w:val="00D7744D"/>
    <w:rsid w:val="00D77A29"/>
    <w:rsid w:val="00D77AE7"/>
    <w:rsid w:val="00D77C94"/>
    <w:rsid w:val="00D77DDC"/>
    <w:rsid w:val="00D77F9B"/>
    <w:rsid w:val="00D77FD5"/>
    <w:rsid w:val="00D801D5"/>
    <w:rsid w:val="00D80309"/>
    <w:rsid w:val="00D80374"/>
    <w:rsid w:val="00D80442"/>
    <w:rsid w:val="00D80B0B"/>
    <w:rsid w:val="00D80E12"/>
    <w:rsid w:val="00D80E85"/>
    <w:rsid w:val="00D810D7"/>
    <w:rsid w:val="00D813AA"/>
    <w:rsid w:val="00D816D6"/>
    <w:rsid w:val="00D81A6B"/>
    <w:rsid w:val="00D81ABE"/>
    <w:rsid w:val="00D81D03"/>
    <w:rsid w:val="00D81DF6"/>
    <w:rsid w:val="00D823E3"/>
    <w:rsid w:val="00D828FA"/>
    <w:rsid w:val="00D831D1"/>
    <w:rsid w:val="00D83310"/>
    <w:rsid w:val="00D834D1"/>
    <w:rsid w:val="00D83539"/>
    <w:rsid w:val="00D83620"/>
    <w:rsid w:val="00D837E5"/>
    <w:rsid w:val="00D83901"/>
    <w:rsid w:val="00D83B5C"/>
    <w:rsid w:val="00D83C62"/>
    <w:rsid w:val="00D83C72"/>
    <w:rsid w:val="00D83C9D"/>
    <w:rsid w:val="00D83EA7"/>
    <w:rsid w:val="00D83F23"/>
    <w:rsid w:val="00D83F5E"/>
    <w:rsid w:val="00D840A8"/>
    <w:rsid w:val="00D840ED"/>
    <w:rsid w:val="00D844AA"/>
    <w:rsid w:val="00D8462A"/>
    <w:rsid w:val="00D84814"/>
    <w:rsid w:val="00D84AAC"/>
    <w:rsid w:val="00D84EC0"/>
    <w:rsid w:val="00D85010"/>
    <w:rsid w:val="00D8505A"/>
    <w:rsid w:val="00D854EB"/>
    <w:rsid w:val="00D85672"/>
    <w:rsid w:val="00D8567B"/>
    <w:rsid w:val="00D857C7"/>
    <w:rsid w:val="00D858E6"/>
    <w:rsid w:val="00D85B7F"/>
    <w:rsid w:val="00D85C45"/>
    <w:rsid w:val="00D86212"/>
    <w:rsid w:val="00D86332"/>
    <w:rsid w:val="00D86550"/>
    <w:rsid w:val="00D867D4"/>
    <w:rsid w:val="00D86A9F"/>
    <w:rsid w:val="00D86AF7"/>
    <w:rsid w:val="00D86C89"/>
    <w:rsid w:val="00D86D80"/>
    <w:rsid w:val="00D86D87"/>
    <w:rsid w:val="00D86E66"/>
    <w:rsid w:val="00D86EF5"/>
    <w:rsid w:val="00D870B7"/>
    <w:rsid w:val="00D870E0"/>
    <w:rsid w:val="00D87217"/>
    <w:rsid w:val="00D872C9"/>
    <w:rsid w:val="00D87704"/>
    <w:rsid w:val="00D87AA3"/>
    <w:rsid w:val="00D900CE"/>
    <w:rsid w:val="00D902FE"/>
    <w:rsid w:val="00D90368"/>
    <w:rsid w:val="00D90424"/>
    <w:rsid w:val="00D90C24"/>
    <w:rsid w:val="00D90D75"/>
    <w:rsid w:val="00D90D8E"/>
    <w:rsid w:val="00D90EAF"/>
    <w:rsid w:val="00D90F01"/>
    <w:rsid w:val="00D91055"/>
    <w:rsid w:val="00D91189"/>
    <w:rsid w:val="00D91436"/>
    <w:rsid w:val="00D9156C"/>
    <w:rsid w:val="00D91A97"/>
    <w:rsid w:val="00D91DBF"/>
    <w:rsid w:val="00D91DC8"/>
    <w:rsid w:val="00D91EF8"/>
    <w:rsid w:val="00D922DA"/>
    <w:rsid w:val="00D92772"/>
    <w:rsid w:val="00D92A5A"/>
    <w:rsid w:val="00D92E61"/>
    <w:rsid w:val="00D92F6B"/>
    <w:rsid w:val="00D93274"/>
    <w:rsid w:val="00D9338B"/>
    <w:rsid w:val="00D93448"/>
    <w:rsid w:val="00D934F1"/>
    <w:rsid w:val="00D9355B"/>
    <w:rsid w:val="00D935E9"/>
    <w:rsid w:val="00D93874"/>
    <w:rsid w:val="00D93929"/>
    <w:rsid w:val="00D93ABA"/>
    <w:rsid w:val="00D93B37"/>
    <w:rsid w:val="00D93F3E"/>
    <w:rsid w:val="00D944F5"/>
    <w:rsid w:val="00D9466A"/>
    <w:rsid w:val="00D9497B"/>
    <w:rsid w:val="00D94B85"/>
    <w:rsid w:val="00D950ED"/>
    <w:rsid w:val="00D952AA"/>
    <w:rsid w:val="00D958DB"/>
    <w:rsid w:val="00D95900"/>
    <w:rsid w:val="00D95BC0"/>
    <w:rsid w:val="00D95C4A"/>
    <w:rsid w:val="00D95FE7"/>
    <w:rsid w:val="00D96030"/>
    <w:rsid w:val="00D96051"/>
    <w:rsid w:val="00D966CF"/>
    <w:rsid w:val="00D96766"/>
    <w:rsid w:val="00D9699D"/>
    <w:rsid w:val="00D96B20"/>
    <w:rsid w:val="00D9716C"/>
    <w:rsid w:val="00D97493"/>
    <w:rsid w:val="00D974B2"/>
    <w:rsid w:val="00D979BB"/>
    <w:rsid w:val="00D97A75"/>
    <w:rsid w:val="00D97C64"/>
    <w:rsid w:val="00D97D35"/>
    <w:rsid w:val="00D97E54"/>
    <w:rsid w:val="00DA0218"/>
    <w:rsid w:val="00DA0273"/>
    <w:rsid w:val="00DA0667"/>
    <w:rsid w:val="00DA0E35"/>
    <w:rsid w:val="00DA0E78"/>
    <w:rsid w:val="00DA1118"/>
    <w:rsid w:val="00DA1576"/>
    <w:rsid w:val="00DA216C"/>
    <w:rsid w:val="00DA22C8"/>
    <w:rsid w:val="00DA2322"/>
    <w:rsid w:val="00DA23F5"/>
    <w:rsid w:val="00DA268E"/>
    <w:rsid w:val="00DA26B0"/>
    <w:rsid w:val="00DA2B21"/>
    <w:rsid w:val="00DA2BE0"/>
    <w:rsid w:val="00DA2C1E"/>
    <w:rsid w:val="00DA2D9A"/>
    <w:rsid w:val="00DA2E6E"/>
    <w:rsid w:val="00DA328A"/>
    <w:rsid w:val="00DA3303"/>
    <w:rsid w:val="00DA3AFC"/>
    <w:rsid w:val="00DA3C32"/>
    <w:rsid w:val="00DA3D39"/>
    <w:rsid w:val="00DA3E79"/>
    <w:rsid w:val="00DA3F57"/>
    <w:rsid w:val="00DA4367"/>
    <w:rsid w:val="00DA44DB"/>
    <w:rsid w:val="00DA46AB"/>
    <w:rsid w:val="00DA4954"/>
    <w:rsid w:val="00DA4A6F"/>
    <w:rsid w:val="00DA5138"/>
    <w:rsid w:val="00DA51AC"/>
    <w:rsid w:val="00DA55CA"/>
    <w:rsid w:val="00DA5A51"/>
    <w:rsid w:val="00DA5B29"/>
    <w:rsid w:val="00DA5B68"/>
    <w:rsid w:val="00DA5F60"/>
    <w:rsid w:val="00DA658E"/>
    <w:rsid w:val="00DA6774"/>
    <w:rsid w:val="00DA68F6"/>
    <w:rsid w:val="00DA6C82"/>
    <w:rsid w:val="00DA6D0C"/>
    <w:rsid w:val="00DA6DC2"/>
    <w:rsid w:val="00DA6FDC"/>
    <w:rsid w:val="00DA7859"/>
    <w:rsid w:val="00DA78E1"/>
    <w:rsid w:val="00DA797D"/>
    <w:rsid w:val="00DA7D93"/>
    <w:rsid w:val="00DB06FF"/>
    <w:rsid w:val="00DB0736"/>
    <w:rsid w:val="00DB078B"/>
    <w:rsid w:val="00DB13D9"/>
    <w:rsid w:val="00DB1462"/>
    <w:rsid w:val="00DB1678"/>
    <w:rsid w:val="00DB1759"/>
    <w:rsid w:val="00DB188B"/>
    <w:rsid w:val="00DB1973"/>
    <w:rsid w:val="00DB19C5"/>
    <w:rsid w:val="00DB19FC"/>
    <w:rsid w:val="00DB1A20"/>
    <w:rsid w:val="00DB21DD"/>
    <w:rsid w:val="00DB21F3"/>
    <w:rsid w:val="00DB2220"/>
    <w:rsid w:val="00DB288B"/>
    <w:rsid w:val="00DB2F83"/>
    <w:rsid w:val="00DB30FE"/>
    <w:rsid w:val="00DB3314"/>
    <w:rsid w:val="00DB3343"/>
    <w:rsid w:val="00DB3754"/>
    <w:rsid w:val="00DB37BB"/>
    <w:rsid w:val="00DB396E"/>
    <w:rsid w:val="00DB3AA2"/>
    <w:rsid w:val="00DB3AF6"/>
    <w:rsid w:val="00DB3B28"/>
    <w:rsid w:val="00DB3F00"/>
    <w:rsid w:val="00DB3F93"/>
    <w:rsid w:val="00DB419E"/>
    <w:rsid w:val="00DB41E6"/>
    <w:rsid w:val="00DB42FD"/>
    <w:rsid w:val="00DB438A"/>
    <w:rsid w:val="00DB4AA2"/>
    <w:rsid w:val="00DB4ADC"/>
    <w:rsid w:val="00DB4B1F"/>
    <w:rsid w:val="00DB4C28"/>
    <w:rsid w:val="00DB4CF0"/>
    <w:rsid w:val="00DB4DC7"/>
    <w:rsid w:val="00DB4E11"/>
    <w:rsid w:val="00DB5081"/>
    <w:rsid w:val="00DB50AF"/>
    <w:rsid w:val="00DB510B"/>
    <w:rsid w:val="00DB516E"/>
    <w:rsid w:val="00DB5177"/>
    <w:rsid w:val="00DB5428"/>
    <w:rsid w:val="00DB5707"/>
    <w:rsid w:val="00DB575B"/>
    <w:rsid w:val="00DB5B6F"/>
    <w:rsid w:val="00DB5BDD"/>
    <w:rsid w:val="00DB5C05"/>
    <w:rsid w:val="00DB5EDC"/>
    <w:rsid w:val="00DB66DA"/>
    <w:rsid w:val="00DB68AA"/>
    <w:rsid w:val="00DB6B3A"/>
    <w:rsid w:val="00DB6BDE"/>
    <w:rsid w:val="00DB6E17"/>
    <w:rsid w:val="00DB6E96"/>
    <w:rsid w:val="00DB707E"/>
    <w:rsid w:val="00DB718D"/>
    <w:rsid w:val="00DB731B"/>
    <w:rsid w:val="00DB7681"/>
    <w:rsid w:val="00DB76A2"/>
    <w:rsid w:val="00DB7895"/>
    <w:rsid w:val="00DB7A04"/>
    <w:rsid w:val="00DB7AE1"/>
    <w:rsid w:val="00DB7F09"/>
    <w:rsid w:val="00DB7FD6"/>
    <w:rsid w:val="00DC028E"/>
    <w:rsid w:val="00DC032E"/>
    <w:rsid w:val="00DC034D"/>
    <w:rsid w:val="00DC0410"/>
    <w:rsid w:val="00DC0700"/>
    <w:rsid w:val="00DC0881"/>
    <w:rsid w:val="00DC0E1E"/>
    <w:rsid w:val="00DC0FD0"/>
    <w:rsid w:val="00DC104B"/>
    <w:rsid w:val="00DC1211"/>
    <w:rsid w:val="00DC1545"/>
    <w:rsid w:val="00DC1562"/>
    <w:rsid w:val="00DC159D"/>
    <w:rsid w:val="00DC1A6B"/>
    <w:rsid w:val="00DC1BCA"/>
    <w:rsid w:val="00DC21F7"/>
    <w:rsid w:val="00DC22DA"/>
    <w:rsid w:val="00DC2922"/>
    <w:rsid w:val="00DC2952"/>
    <w:rsid w:val="00DC2BC6"/>
    <w:rsid w:val="00DC2C5A"/>
    <w:rsid w:val="00DC2C97"/>
    <w:rsid w:val="00DC2CC7"/>
    <w:rsid w:val="00DC2CD6"/>
    <w:rsid w:val="00DC2CDA"/>
    <w:rsid w:val="00DC2EE4"/>
    <w:rsid w:val="00DC3218"/>
    <w:rsid w:val="00DC338E"/>
    <w:rsid w:val="00DC37AD"/>
    <w:rsid w:val="00DC38E3"/>
    <w:rsid w:val="00DC3C21"/>
    <w:rsid w:val="00DC3F98"/>
    <w:rsid w:val="00DC3FF3"/>
    <w:rsid w:val="00DC40C0"/>
    <w:rsid w:val="00DC4236"/>
    <w:rsid w:val="00DC4267"/>
    <w:rsid w:val="00DC441A"/>
    <w:rsid w:val="00DC461C"/>
    <w:rsid w:val="00DC46D5"/>
    <w:rsid w:val="00DC47A2"/>
    <w:rsid w:val="00DC47C3"/>
    <w:rsid w:val="00DC481A"/>
    <w:rsid w:val="00DC4860"/>
    <w:rsid w:val="00DC491C"/>
    <w:rsid w:val="00DC4988"/>
    <w:rsid w:val="00DC50C6"/>
    <w:rsid w:val="00DC5315"/>
    <w:rsid w:val="00DC5368"/>
    <w:rsid w:val="00DC5552"/>
    <w:rsid w:val="00DC5600"/>
    <w:rsid w:val="00DC56DA"/>
    <w:rsid w:val="00DC58D4"/>
    <w:rsid w:val="00DC5963"/>
    <w:rsid w:val="00DC5CD8"/>
    <w:rsid w:val="00DC5D0F"/>
    <w:rsid w:val="00DC5D9B"/>
    <w:rsid w:val="00DC61FB"/>
    <w:rsid w:val="00DC633B"/>
    <w:rsid w:val="00DC63DF"/>
    <w:rsid w:val="00DC671D"/>
    <w:rsid w:val="00DC6772"/>
    <w:rsid w:val="00DC6904"/>
    <w:rsid w:val="00DC6B86"/>
    <w:rsid w:val="00DC6C20"/>
    <w:rsid w:val="00DC6CC5"/>
    <w:rsid w:val="00DC6D42"/>
    <w:rsid w:val="00DC6F48"/>
    <w:rsid w:val="00DC6F9C"/>
    <w:rsid w:val="00DC75E8"/>
    <w:rsid w:val="00DC78FE"/>
    <w:rsid w:val="00DD01CE"/>
    <w:rsid w:val="00DD0503"/>
    <w:rsid w:val="00DD05A1"/>
    <w:rsid w:val="00DD0654"/>
    <w:rsid w:val="00DD068E"/>
    <w:rsid w:val="00DD06BE"/>
    <w:rsid w:val="00DD0A6B"/>
    <w:rsid w:val="00DD0AB3"/>
    <w:rsid w:val="00DD0EF2"/>
    <w:rsid w:val="00DD1231"/>
    <w:rsid w:val="00DD142C"/>
    <w:rsid w:val="00DD153A"/>
    <w:rsid w:val="00DD17D0"/>
    <w:rsid w:val="00DD1BBB"/>
    <w:rsid w:val="00DD1D13"/>
    <w:rsid w:val="00DD1D18"/>
    <w:rsid w:val="00DD216F"/>
    <w:rsid w:val="00DD2266"/>
    <w:rsid w:val="00DD2D10"/>
    <w:rsid w:val="00DD2F31"/>
    <w:rsid w:val="00DD2F3F"/>
    <w:rsid w:val="00DD3094"/>
    <w:rsid w:val="00DD31A6"/>
    <w:rsid w:val="00DD34F4"/>
    <w:rsid w:val="00DD3632"/>
    <w:rsid w:val="00DD36FA"/>
    <w:rsid w:val="00DD3838"/>
    <w:rsid w:val="00DD3D93"/>
    <w:rsid w:val="00DD3F65"/>
    <w:rsid w:val="00DD42E9"/>
    <w:rsid w:val="00DD4EEA"/>
    <w:rsid w:val="00DD544F"/>
    <w:rsid w:val="00DD591A"/>
    <w:rsid w:val="00DD5A46"/>
    <w:rsid w:val="00DD5D1F"/>
    <w:rsid w:val="00DD5EA8"/>
    <w:rsid w:val="00DD5EED"/>
    <w:rsid w:val="00DD5EF2"/>
    <w:rsid w:val="00DD611F"/>
    <w:rsid w:val="00DD6511"/>
    <w:rsid w:val="00DD6A66"/>
    <w:rsid w:val="00DD6AAD"/>
    <w:rsid w:val="00DD6EA2"/>
    <w:rsid w:val="00DD6F5C"/>
    <w:rsid w:val="00DD70A6"/>
    <w:rsid w:val="00DD7265"/>
    <w:rsid w:val="00DD76DA"/>
    <w:rsid w:val="00DD77D9"/>
    <w:rsid w:val="00DD7B72"/>
    <w:rsid w:val="00DD7D84"/>
    <w:rsid w:val="00DD7EEC"/>
    <w:rsid w:val="00DE0006"/>
    <w:rsid w:val="00DE01EE"/>
    <w:rsid w:val="00DE01FE"/>
    <w:rsid w:val="00DE030E"/>
    <w:rsid w:val="00DE0624"/>
    <w:rsid w:val="00DE137F"/>
    <w:rsid w:val="00DE1673"/>
    <w:rsid w:val="00DE1938"/>
    <w:rsid w:val="00DE1D57"/>
    <w:rsid w:val="00DE1EDB"/>
    <w:rsid w:val="00DE22C9"/>
    <w:rsid w:val="00DE237B"/>
    <w:rsid w:val="00DE258E"/>
    <w:rsid w:val="00DE2833"/>
    <w:rsid w:val="00DE2B1A"/>
    <w:rsid w:val="00DE2F83"/>
    <w:rsid w:val="00DE3262"/>
    <w:rsid w:val="00DE352A"/>
    <w:rsid w:val="00DE358E"/>
    <w:rsid w:val="00DE375A"/>
    <w:rsid w:val="00DE378A"/>
    <w:rsid w:val="00DE3BD8"/>
    <w:rsid w:val="00DE3CCA"/>
    <w:rsid w:val="00DE3F14"/>
    <w:rsid w:val="00DE3F33"/>
    <w:rsid w:val="00DE4029"/>
    <w:rsid w:val="00DE4479"/>
    <w:rsid w:val="00DE486E"/>
    <w:rsid w:val="00DE49A9"/>
    <w:rsid w:val="00DE4A0D"/>
    <w:rsid w:val="00DE4A19"/>
    <w:rsid w:val="00DE4BCC"/>
    <w:rsid w:val="00DE4D78"/>
    <w:rsid w:val="00DE4E0A"/>
    <w:rsid w:val="00DE54C3"/>
    <w:rsid w:val="00DE563C"/>
    <w:rsid w:val="00DE57FD"/>
    <w:rsid w:val="00DE58B3"/>
    <w:rsid w:val="00DE5A21"/>
    <w:rsid w:val="00DE5A7B"/>
    <w:rsid w:val="00DE5B1E"/>
    <w:rsid w:val="00DE5B86"/>
    <w:rsid w:val="00DE6231"/>
    <w:rsid w:val="00DE64FB"/>
    <w:rsid w:val="00DE6954"/>
    <w:rsid w:val="00DE6BD9"/>
    <w:rsid w:val="00DE6C3C"/>
    <w:rsid w:val="00DE6C87"/>
    <w:rsid w:val="00DE6EAF"/>
    <w:rsid w:val="00DE7068"/>
    <w:rsid w:val="00DE772A"/>
    <w:rsid w:val="00DE772D"/>
    <w:rsid w:val="00DE7779"/>
    <w:rsid w:val="00DE7978"/>
    <w:rsid w:val="00DE7AFB"/>
    <w:rsid w:val="00DE7C69"/>
    <w:rsid w:val="00DE7F36"/>
    <w:rsid w:val="00DE7FCE"/>
    <w:rsid w:val="00DF01A7"/>
    <w:rsid w:val="00DF0726"/>
    <w:rsid w:val="00DF0B22"/>
    <w:rsid w:val="00DF0BBE"/>
    <w:rsid w:val="00DF0D54"/>
    <w:rsid w:val="00DF15AE"/>
    <w:rsid w:val="00DF15CD"/>
    <w:rsid w:val="00DF17A4"/>
    <w:rsid w:val="00DF1A78"/>
    <w:rsid w:val="00DF1B21"/>
    <w:rsid w:val="00DF1BFB"/>
    <w:rsid w:val="00DF1C36"/>
    <w:rsid w:val="00DF1EA3"/>
    <w:rsid w:val="00DF214F"/>
    <w:rsid w:val="00DF22F2"/>
    <w:rsid w:val="00DF2449"/>
    <w:rsid w:val="00DF26F0"/>
    <w:rsid w:val="00DF27DD"/>
    <w:rsid w:val="00DF2A3B"/>
    <w:rsid w:val="00DF2FCE"/>
    <w:rsid w:val="00DF31C8"/>
    <w:rsid w:val="00DF357E"/>
    <w:rsid w:val="00DF376F"/>
    <w:rsid w:val="00DF3A96"/>
    <w:rsid w:val="00DF3C2C"/>
    <w:rsid w:val="00DF3DF7"/>
    <w:rsid w:val="00DF3DFC"/>
    <w:rsid w:val="00DF423E"/>
    <w:rsid w:val="00DF4415"/>
    <w:rsid w:val="00DF46C0"/>
    <w:rsid w:val="00DF4719"/>
    <w:rsid w:val="00DF5445"/>
    <w:rsid w:val="00DF5599"/>
    <w:rsid w:val="00DF588C"/>
    <w:rsid w:val="00DF58DC"/>
    <w:rsid w:val="00DF5B34"/>
    <w:rsid w:val="00DF5C7A"/>
    <w:rsid w:val="00DF6308"/>
    <w:rsid w:val="00DF66DD"/>
    <w:rsid w:val="00DF6936"/>
    <w:rsid w:val="00DF6A57"/>
    <w:rsid w:val="00DF6E9F"/>
    <w:rsid w:val="00DF70F6"/>
    <w:rsid w:val="00DF7485"/>
    <w:rsid w:val="00DF74A3"/>
    <w:rsid w:val="00DF7589"/>
    <w:rsid w:val="00DF77A9"/>
    <w:rsid w:val="00DF7864"/>
    <w:rsid w:val="00DF7869"/>
    <w:rsid w:val="00DF790E"/>
    <w:rsid w:val="00DF7918"/>
    <w:rsid w:val="00DF79B4"/>
    <w:rsid w:val="00DF7A1D"/>
    <w:rsid w:val="00DF7AB2"/>
    <w:rsid w:val="00DF7BB8"/>
    <w:rsid w:val="00DF7CC8"/>
    <w:rsid w:val="00DF7DB0"/>
    <w:rsid w:val="00DF7F80"/>
    <w:rsid w:val="00E0063A"/>
    <w:rsid w:val="00E00CD0"/>
    <w:rsid w:val="00E00D66"/>
    <w:rsid w:val="00E01371"/>
    <w:rsid w:val="00E0138A"/>
    <w:rsid w:val="00E01846"/>
    <w:rsid w:val="00E02017"/>
    <w:rsid w:val="00E02353"/>
    <w:rsid w:val="00E023CE"/>
    <w:rsid w:val="00E023EE"/>
    <w:rsid w:val="00E02501"/>
    <w:rsid w:val="00E02741"/>
    <w:rsid w:val="00E02A07"/>
    <w:rsid w:val="00E02AC9"/>
    <w:rsid w:val="00E02F34"/>
    <w:rsid w:val="00E03125"/>
    <w:rsid w:val="00E03177"/>
    <w:rsid w:val="00E03317"/>
    <w:rsid w:val="00E03666"/>
    <w:rsid w:val="00E03721"/>
    <w:rsid w:val="00E038DA"/>
    <w:rsid w:val="00E03944"/>
    <w:rsid w:val="00E03A8B"/>
    <w:rsid w:val="00E03B4C"/>
    <w:rsid w:val="00E04529"/>
    <w:rsid w:val="00E045D6"/>
    <w:rsid w:val="00E04AB3"/>
    <w:rsid w:val="00E04AC8"/>
    <w:rsid w:val="00E04F07"/>
    <w:rsid w:val="00E05659"/>
    <w:rsid w:val="00E057D5"/>
    <w:rsid w:val="00E05875"/>
    <w:rsid w:val="00E05B12"/>
    <w:rsid w:val="00E05C6B"/>
    <w:rsid w:val="00E05F7F"/>
    <w:rsid w:val="00E05FFA"/>
    <w:rsid w:val="00E06010"/>
    <w:rsid w:val="00E06997"/>
    <w:rsid w:val="00E06A1F"/>
    <w:rsid w:val="00E06B5F"/>
    <w:rsid w:val="00E06F03"/>
    <w:rsid w:val="00E07187"/>
    <w:rsid w:val="00E071FC"/>
    <w:rsid w:val="00E07324"/>
    <w:rsid w:val="00E07371"/>
    <w:rsid w:val="00E0755B"/>
    <w:rsid w:val="00E07B3C"/>
    <w:rsid w:val="00E07CE0"/>
    <w:rsid w:val="00E07FE8"/>
    <w:rsid w:val="00E1089B"/>
    <w:rsid w:val="00E10900"/>
    <w:rsid w:val="00E1092B"/>
    <w:rsid w:val="00E10A48"/>
    <w:rsid w:val="00E10E5B"/>
    <w:rsid w:val="00E10E63"/>
    <w:rsid w:val="00E10F1B"/>
    <w:rsid w:val="00E1102D"/>
    <w:rsid w:val="00E11129"/>
    <w:rsid w:val="00E1142E"/>
    <w:rsid w:val="00E11664"/>
    <w:rsid w:val="00E11B2F"/>
    <w:rsid w:val="00E11BB1"/>
    <w:rsid w:val="00E11C67"/>
    <w:rsid w:val="00E11C93"/>
    <w:rsid w:val="00E11F55"/>
    <w:rsid w:val="00E1213B"/>
    <w:rsid w:val="00E12203"/>
    <w:rsid w:val="00E12218"/>
    <w:rsid w:val="00E124BA"/>
    <w:rsid w:val="00E12584"/>
    <w:rsid w:val="00E12647"/>
    <w:rsid w:val="00E12682"/>
    <w:rsid w:val="00E127B4"/>
    <w:rsid w:val="00E12B6D"/>
    <w:rsid w:val="00E12B71"/>
    <w:rsid w:val="00E12C31"/>
    <w:rsid w:val="00E12CE0"/>
    <w:rsid w:val="00E12CF5"/>
    <w:rsid w:val="00E12F67"/>
    <w:rsid w:val="00E131C4"/>
    <w:rsid w:val="00E13294"/>
    <w:rsid w:val="00E13591"/>
    <w:rsid w:val="00E1363A"/>
    <w:rsid w:val="00E136D5"/>
    <w:rsid w:val="00E137D1"/>
    <w:rsid w:val="00E13899"/>
    <w:rsid w:val="00E14423"/>
    <w:rsid w:val="00E14A3B"/>
    <w:rsid w:val="00E14FB6"/>
    <w:rsid w:val="00E152ED"/>
    <w:rsid w:val="00E15461"/>
    <w:rsid w:val="00E154AB"/>
    <w:rsid w:val="00E154FF"/>
    <w:rsid w:val="00E158B9"/>
    <w:rsid w:val="00E15DB0"/>
    <w:rsid w:val="00E15DD0"/>
    <w:rsid w:val="00E16376"/>
    <w:rsid w:val="00E16BE9"/>
    <w:rsid w:val="00E16C37"/>
    <w:rsid w:val="00E16C70"/>
    <w:rsid w:val="00E16EAF"/>
    <w:rsid w:val="00E17766"/>
    <w:rsid w:val="00E17B77"/>
    <w:rsid w:val="00E17FAA"/>
    <w:rsid w:val="00E20C29"/>
    <w:rsid w:val="00E21109"/>
    <w:rsid w:val="00E211C2"/>
    <w:rsid w:val="00E213B2"/>
    <w:rsid w:val="00E21730"/>
    <w:rsid w:val="00E218B8"/>
    <w:rsid w:val="00E218C5"/>
    <w:rsid w:val="00E21970"/>
    <w:rsid w:val="00E21CAA"/>
    <w:rsid w:val="00E21E38"/>
    <w:rsid w:val="00E21F28"/>
    <w:rsid w:val="00E22068"/>
    <w:rsid w:val="00E220F3"/>
    <w:rsid w:val="00E22190"/>
    <w:rsid w:val="00E225C4"/>
    <w:rsid w:val="00E226A5"/>
    <w:rsid w:val="00E229E4"/>
    <w:rsid w:val="00E22A4B"/>
    <w:rsid w:val="00E22C4C"/>
    <w:rsid w:val="00E22D2E"/>
    <w:rsid w:val="00E22D8B"/>
    <w:rsid w:val="00E22F45"/>
    <w:rsid w:val="00E23128"/>
    <w:rsid w:val="00E2325D"/>
    <w:rsid w:val="00E232C4"/>
    <w:rsid w:val="00E23831"/>
    <w:rsid w:val="00E23A3E"/>
    <w:rsid w:val="00E2462F"/>
    <w:rsid w:val="00E24665"/>
    <w:rsid w:val="00E24697"/>
    <w:rsid w:val="00E246ED"/>
    <w:rsid w:val="00E24894"/>
    <w:rsid w:val="00E24EFD"/>
    <w:rsid w:val="00E24FA4"/>
    <w:rsid w:val="00E255B1"/>
    <w:rsid w:val="00E2575F"/>
    <w:rsid w:val="00E257BB"/>
    <w:rsid w:val="00E25864"/>
    <w:rsid w:val="00E259A7"/>
    <w:rsid w:val="00E25B4E"/>
    <w:rsid w:val="00E25B76"/>
    <w:rsid w:val="00E25D98"/>
    <w:rsid w:val="00E261CD"/>
    <w:rsid w:val="00E261ED"/>
    <w:rsid w:val="00E265B0"/>
    <w:rsid w:val="00E26735"/>
    <w:rsid w:val="00E26A70"/>
    <w:rsid w:val="00E26BD1"/>
    <w:rsid w:val="00E26D5C"/>
    <w:rsid w:val="00E27025"/>
    <w:rsid w:val="00E2763A"/>
    <w:rsid w:val="00E2786A"/>
    <w:rsid w:val="00E27EA9"/>
    <w:rsid w:val="00E300BB"/>
    <w:rsid w:val="00E30606"/>
    <w:rsid w:val="00E30C8A"/>
    <w:rsid w:val="00E30FF5"/>
    <w:rsid w:val="00E31171"/>
    <w:rsid w:val="00E31287"/>
    <w:rsid w:val="00E3159C"/>
    <w:rsid w:val="00E316DE"/>
    <w:rsid w:val="00E31863"/>
    <w:rsid w:val="00E31934"/>
    <w:rsid w:val="00E3197F"/>
    <w:rsid w:val="00E31B01"/>
    <w:rsid w:val="00E3235F"/>
    <w:rsid w:val="00E3287C"/>
    <w:rsid w:val="00E329C8"/>
    <w:rsid w:val="00E32A79"/>
    <w:rsid w:val="00E32AC0"/>
    <w:rsid w:val="00E32AD5"/>
    <w:rsid w:val="00E33079"/>
    <w:rsid w:val="00E33249"/>
    <w:rsid w:val="00E3351E"/>
    <w:rsid w:val="00E33565"/>
    <w:rsid w:val="00E3370D"/>
    <w:rsid w:val="00E338B1"/>
    <w:rsid w:val="00E338CD"/>
    <w:rsid w:val="00E33B01"/>
    <w:rsid w:val="00E33CDA"/>
    <w:rsid w:val="00E34078"/>
    <w:rsid w:val="00E345CE"/>
    <w:rsid w:val="00E347F0"/>
    <w:rsid w:val="00E34A08"/>
    <w:rsid w:val="00E34C6C"/>
    <w:rsid w:val="00E34C96"/>
    <w:rsid w:val="00E34CDF"/>
    <w:rsid w:val="00E34DDA"/>
    <w:rsid w:val="00E34F82"/>
    <w:rsid w:val="00E353BD"/>
    <w:rsid w:val="00E3565D"/>
    <w:rsid w:val="00E35A5C"/>
    <w:rsid w:val="00E3603F"/>
    <w:rsid w:val="00E36085"/>
    <w:rsid w:val="00E36189"/>
    <w:rsid w:val="00E36538"/>
    <w:rsid w:val="00E36556"/>
    <w:rsid w:val="00E3662D"/>
    <w:rsid w:val="00E36E92"/>
    <w:rsid w:val="00E3780D"/>
    <w:rsid w:val="00E37863"/>
    <w:rsid w:val="00E379DF"/>
    <w:rsid w:val="00E37C9A"/>
    <w:rsid w:val="00E37CAF"/>
    <w:rsid w:val="00E37D20"/>
    <w:rsid w:val="00E37E21"/>
    <w:rsid w:val="00E402CA"/>
    <w:rsid w:val="00E404B3"/>
    <w:rsid w:val="00E40573"/>
    <w:rsid w:val="00E4081D"/>
    <w:rsid w:val="00E40B49"/>
    <w:rsid w:val="00E40BF5"/>
    <w:rsid w:val="00E40F81"/>
    <w:rsid w:val="00E40F9E"/>
    <w:rsid w:val="00E41093"/>
    <w:rsid w:val="00E41130"/>
    <w:rsid w:val="00E417C1"/>
    <w:rsid w:val="00E4184F"/>
    <w:rsid w:val="00E41B88"/>
    <w:rsid w:val="00E41D70"/>
    <w:rsid w:val="00E41E05"/>
    <w:rsid w:val="00E41EAC"/>
    <w:rsid w:val="00E420FC"/>
    <w:rsid w:val="00E4211A"/>
    <w:rsid w:val="00E4222D"/>
    <w:rsid w:val="00E42347"/>
    <w:rsid w:val="00E4271B"/>
    <w:rsid w:val="00E427DA"/>
    <w:rsid w:val="00E42D73"/>
    <w:rsid w:val="00E42F2B"/>
    <w:rsid w:val="00E431D5"/>
    <w:rsid w:val="00E43331"/>
    <w:rsid w:val="00E43401"/>
    <w:rsid w:val="00E435BD"/>
    <w:rsid w:val="00E435CD"/>
    <w:rsid w:val="00E43777"/>
    <w:rsid w:val="00E438C9"/>
    <w:rsid w:val="00E43B76"/>
    <w:rsid w:val="00E44050"/>
    <w:rsid w:val="00E440DA"/>
    <w:rsid w:val="00E445AF"/>
    <w:rsid w:val="00E44868"/>
    <w:rsid w:val="00E44B43"/>
    <w:rsid w:val="00E44ED2"/>
    <w:rsid w:val="00E45079"/>
    <w:rsid w:val="00E45094"/>
    <w:rsid w:val="00E45199"/>
    <w:rsid w:val="00E4549D"/>
    <w:rsid w:val="00E455D0"/>
    <w:rsid w:val="00E45773"/>
    <w:rsid w:val="00E45ABA"/>
    <w:rsid w:val="00E45FD1"/>
    <w:rsid w:val="00E461CD"/>
    <w:rsid w:val="00E4656E"/>
    <w:rsid w:val="00E46643"/>
    <w:rsid w:val="00E46781"/>
    <w:rsid w:val="00E4706F"/>
    <w:rsid w:val="00E47083"/>
    <w:rsid w:val="00E4734F"/>
    <w:rsid w:val="00E47A12"/>
    <w:rsid w:val="00E47AF2"/>
    <w:rsid w:val="00E47AFD"/>
    <w:rsid w:val="00E47B6C"/>
    <w:rsid w:val="00E47E9D"/>
    <w:rsid w:val="00E50026"/>
    <w:rsid w:val="00E50A55"/>
    <w:rsid w:val="00E50C4E"/>
    <w:rsid w:val="00E50E0D"/>
    <w:rsid w:val="00E50EC0"/>
    <w:rsid w:val="00E5115B"/>
    <w:rsid w:val="00E51294"/>
    <w:rsid w:val="00E51302"/>
    <w:rsid w:val="00E513FF"/>
    <w:rsid w:val="00E5186C"/>
    <w:rsid w:val="00E5195D"/>
    <w:rsid w:val="00E5198F"/>
    <w:rsid w:val="00E51B0A"/>
    <w:rsid w:val="00E51D7B"/>
    <w:rsid w:val="00E51F81"/>
    <w:rsid w:val="00E52197"/>
    <w:rsid w:val="00E522D6"/>
    <w:rsid w:val="00E52390"/>
    <w:rsid w:val="00E52426"/>
    <w:rsid w:val="00E52455"/>
    <w:rsid w:val="00E524C4"/>
    <w:rsid w:val="00E52683"/>
    <w:rsid w:val="00E52795"/>
    <w:rsid w:val="00E528EA"/>
    <w:rsid w:val="00E529C1"/>
    <w:rsid w:val="00E52BC9"/>
    <w:rsid w:val="00E52DAA"/>
    <w:rsid w:val="00E52EB8"/>
    <w:rsid w:val="00E53276"/>
    <w:rsid w:val="00E53447"/>
    <w:rsid w:val="00E53708"/>
    <w:rsid w:val="00E53896"/>
    <w:rsid w:val="00E53C37"/>
    <w:rsid w:val="00E53DFB"/>
    <w:rsid w:val="00E54177"/>
    <w:rsid w:val="00E54644"/>
    <w:rsid w:val="00E5474C"/>
    <w:rsid w:val="00E54797"/>
    <w:rsid w:val="00E549E3"/>
    <w:rsid w:val="00E55013"/>
    <w:rsid w:val="00E55056"/>
    <w:rsid w:val="00E55198"/>
    <w:rsid w:val="00E553FD"/>
    <w:rsid w:val="00E5562D"/>
    <w:rsid w:val="00E55913"/>
    <w:rsid w:val="00E55A47"/>
    <w:rsid w:val="00E55B18"/>
    <w:rsid w:val="00E55B5B"/>
    <w:rsid w:val="00E55BD1"/>
    <w:rsid w:val="00E55CB3"/>
    <w:rsid w:val="00E56183"/>
    <w:rsid w:val="00E5657F"/>
    <w:rsid w:val="00E5682C"/>
    <w:rsid w:val="00E56EBE"/>
    <w:rsid w:val="00E571FD"/>
    <w:rsid w:val="00E575C1"/>
    <w:rsid w:val="00E57658"/>
    <w:rsid w:val="00E576F0"/>
    <w:rsid w:val="00E57CF7"/>
    <w:rsid w:val="00E57D00"/>
    <w:rsid w:val="00E603A2"/>
    <w:rsid w:val="00E6048E"/>
    <w:rsid w:val="00E604B2"/>
    <w:rsid w:val="00E60514"/>
    <w:rsid w:val="00E608A3"/>
    <w:rsid w:val="00E608AB"/>
    <w:rsid w:val="00E608C3"/>
    <w:rsid w:val="00E60BEE"/>
    <w:rsid w:val="00E60ED4"/>
    <w:rsid w:val="00E611CA"/>
    <w:rsid w:val="00E61895"/>
    <w:rsid w:val="00E61B50"/>
    <w:rsid w:val="00E61E5D"/>
    <w:rsid w:val="00E61EB2"/>
    <w:rsid w:val="00E61F6D"/>
    <w:rsid w:val="00E62539"/>
    <w:rsid w:val="00E62583"/>
    <w:rsid w:val="00E62A07"/>
    <w:rsid w:val="00E62C71"/>
    <w:rsid w:val="00E62E04"/>
    <w:rsid w:val="00E62ED3"/>
    <w:rsid w:val="00E6305D"/>
    <w:rsid w:val="00E634DC"/>
    <w:rsid w:val="00E63663"/>
    <w:rsid w:val="00E63808"/>
    <w:rsid w:val="00E63C83"/>
    <w:rsid w:val="00E63E5B"/>
    <w:rsid w:val="00E64174"/>
    <w:rsid w:val="00E64811"/>
    <w:rsid w:val="00E64AC9"/>
    <w:rsid w:val="00E6594A"/>
    <w:rsid w:val="00E65983"/>
    <w:rsid w:val="00E659C7"/>
    <w:rsid w:val="00E65BEB"/>
    <w:rsid w:val="00E65D72"/>
    <w:rsid w:val="00E65EFB"/>
    <w:rsid w:val="00E6610C"/>
    <w:rsid w:val="00E66136"/>
    <w:rsid w:val="00E66270"/>
    <w:rsid w:val="00E66406"/>
    <w:rsid w:val="00E6686A"/>
    <w:rsid w:val="00E66921"/>
    <w:rsid w:val="00E669C1"/>
    <w:rsid w:val="00E670BA"/>
    <w:rsid w:val="00E673D8"/>
    <w:rsid w:val="00E676EE"/>
    <w:rsid w:val="00E67A0E"/>
    <w:rsid w:val="00E67BF7"/>
    <w:rsid w:val="00E67C10"/>
    <w:rsid w:val="00E67D1D"/>
    <w:rsid w:val="00E705F7"/>
    <w:rsid w:val="00E7063D"/>
    <w:rsid w:val="00E70662"/>
    <w:rsid w:val="00E706C7"/>
    <w:rsid w:val="00E70747"/>
    <w:rsid w:val="00E709A1"/>
    <w:rsid w:val="00E709C4"/>
    <w:rsid w:val="00E70A28"/>
    <w:rsid w:val="00E70C84"/>
    <w:rsid w:val="00E70CD8"/>
    <w:rsid w:val="00E70D96"/>
    <w:rsid w:val="00E70DB7"/>
    <w:rsid w:val="00E70FAA"/>
    <w:rsid w:val="00E710F5"/>
    <w:rsid w:val="00E71173"/>
    <w:rsid w:val="00E71694"/>
    <w:rsid w:val="00E7178B"/>
    <w:rsid w:val="00E7190A"/>
    <w:rsid w:val="00E71ADA"/>
    <w:rsid w:val="00E71BEB"/>
    <w:rsid w:val="00E71C0C"/>
    <w:rsid w:val="00E71CE0"/>
    <w:rsid w:val="00E71E1E"/>
    <w:rsid w:val="00E71F55"/>
    <w:rsid w:val="00E7204B"/>
    <w:rsid w:val="00E720F5"/>
    <w:rsid w:val="00E72244"/>
    <w:rsid w:val="00E72367"/>
    <w:rsid w:val="00E729CB"/>
    <w:rsid w:val="00E72AC6"/>
    <w:rsid w:val="00E72D0F"/>
    <w:rsid w:val="00E72D7D"/>
    <w:rsid w:val="00E7314F"/>
    <w:rsid w:val="00E7388C"/>
    <w:rsid w:val="00E73ED5"/>
    <w:rsid w:val="00E74BC3"/>
    <w:rsid w:val="00E74D73"/>
    <w:rsid w:val="00E750AC"/>
    <w:rsid w:val="00E750BB"/>
    <w:rsid w:val="00E75259"/>
    <w:rsid w:val="00E7533E"/>
    <w:rsid w:val="00E755BB"/>
    <w:rsid w:val="00E756FC"/>
    <w:rsid w:val="00E75888"/>
    <w:rsid w:val="00E75D56"/>
    <w:rsid w:val="00E75F1A"/>
    <w:rsid w:val="00E761C6"/>
    <w:rsid w:val="00E7629E"/>
    <w:rsid w:val="00E76987"/>
    <w:rsid w:val="00E76ADC"/>
    <w:rsid w:val="00E76AFC"/>
    <w:rsid w:val="00E76F44"/>
    <w:rsid w:val="00E77275"/>
    <w:rsid w:val="00E7728F"/>
    <w:rsid w:val="00E774EB"/>
    <w:rsid w:val="00E7758F"/>
    <w:rsid w:val="00E775B7"/>
    <w:rsid w:val="00E77600"/>
    <w:rsid w:val="00E77778"/>
    <w:rsid w:val="00E778F8"/>
    <w:rsid w:val="00E77FCD"/>
    <w:rsid w:val="00E8063F"/>
    <w:rsid w:val="00E8070F"/>
    <w:rsid w:val="00E807CC"/>
    <w:rsid w:val="00E80F58"/>
    <w:rsid w:val="00E8111F"/>
    <w:rsid w:val="00E81391"/>
    <w:rsid w:val="00E813CA"/>
    <w:rsid w:val="00E81495"/>
    <w:rsid w:val="00E815AC"/>
    <w:rsid w:val="00E815BC"/>
    <w:rsid w:val="00E815CB"/>
    <w:rsid w:val="00E81874"/>
    <w:rsid w:val="00E8199C"/>
    <w:rsid w:val="00E819A6"/>
    <w:rsid w:val="00E81B75"/>
    <w:rsid w:val="00E81BE3"/>
    <w:rsid w:val="00E81C69"/>
    <w:rsid w:val="00E81CF5"/>
    <w:rsid w:val="00E81E5A"/>
    <w:rsid w:val="00E820CF"/>
    <w:rsid w:val="00E821CC"/>
    <w:rsid w:val="00E822F4"/>
    <w:rsid w:val="00E824BF"/>
    <w:rsid w:val="00E82802"/>
    <w:rsid w:val="00E82828"/>
    <w:rsid w:val="00E82AB8"/>
    <w:rsid w:val="00E82C42"/>
    <w:rsid w:val="00E82C70"/>
    <w:rsid w:val="00E82E43"/>
    <w:rsid w:val="00E82ECF"/>
    <w:rsid w:val="00E83048"/>
    <w:rsid w:val="00E831A7"/>
    <w:rsid w:val="00E832B4"/>
    <w:rsid w:val="00E83566"/>
    <w:rsid w:val="00E840E5"/>
    <w:rsid w:val="00E84320"/>
    <w:rsid w:val="00E84485"/>
    <w:rsid w:val="00E84CAF"/>
    <w:rsid w:val="00E84FBE"/>
    <w:rsid w:val="00E85081"/>
    <w:rsid w:val="00E851AD"/>
    <w:rsid w:val="00E851FA"/>
    <w:rsid w:val="00E8558B"/>
    <w:rsid w:val="00E85CD9"/>
    <w:rsid w:val="00E85F89"/>
    <w:rsid w:val="00E86001"/>
    <w:rsid w:val="00E86302"/>
    <w:rsid w:val="00E86429"/>
    <w:rsid w:val="00E86EE4"/>
    <w:rsid w:val="00E86FB4"/>
    <w:rsid w:val="00E872F1"/>
    <w:rsid w:val="00E874E4"/>
    <w:rsid w:val="00E87594"/>
    <w:rsid w:val="00E875B1"/>
    <w:rsid w:val="00E877E2"/>
    <w:rsid w:val="00E878B1"/>
    <w:rsid w:val="00E906D7"/>
    <w:rsid w:val="00E906FB"/>
    <w:rsid w:val="00E907F5"/>
    <w:rsid w:val="00E9087E"/>
    <w:rsid w:val="00E90914"/>
    <w:rsid w:val="00E90BA6"/>
    <w:rsid w:val="00E90D52"/>
    <w:rsid w:val="00E90F48"/>
    <w:rsid w:val="00E912C0"/>
    <w:rsid w:val="00E91933"/>
    <w:rsid w:val="00E9193F"/>
    <w:rsid w:val="00E91ACD"/>
    <w:rsid w:val="00E91BB9"/>
    <w:rsid w:val="00E91C97"/>
    <w:rsid w:val="00E920A4"/>
    <w:rsid w:val="00E92418"/>
    <w:rsid w:val="00E924C7"/>
    <w:rsid w:val="00E9278D"/>
    <w:rsid w:val="00E92845"/>
    <w:rsid w:val="00E928E0"/>
    <w:rsid w:val="00E92C0D"/>
    <w:rsid w:val="00E93062"/>
    <w:rsid w:val="00E93160"/>
    <w:rsid w:val="00E932A6"/>
    <w:rsid w:val="00E93392"/>
    <w:rsid w:val="00E933AB"/>
    <w:rsid w:val="00E935F9"/>
    <w:rsid w:val="00E93606"/>
    <w:rsid w:val="00E93780"/>
    <w:rsid w:val="00E9394E"/>
    <w:rsid w:val="00E93972"/>
    <w:rsid w:val="00E93A33"/>
    <w:rsid w:val="00E93A8F"/>
    <w:rsid w:val="00E93BDF"/>
    <w:rsid w:val="00E93C48"/>
    <w:rsid w:val="00E94114"/>
    <w:rsid w:val="00E94406"/>
    <w:rsid w:val="00E9453E"/>
    <w:rsid w:val="00E94575"/>
    <w:rsid w:val="00E94639"/>
    <w:rsid w:val="00E94AFA"/>
    <w:rsid w:val="00E94CE6"/>
    <w:rsid w:val="00E94E51"/>
    <w:rsid w:val="00E95131"/>
    <w:rsid w:val="00E9520B"/>
    <w:rsid w:val="00E9531D"/>
    <w:rsid w:val="00E9554C"/>
    <w:rsid w:val="00E955B9"/>
    <w:rsid w:val="00E956FE"/>
    <w:rsid w:val="00E95713"/>
    <w:rsid w:val="00E95AED"/>
    <w:rsid w:val="00E95C43"/>
    <w:rsid w:val="00E95F03"/>
    <w:rsid w:val="00E960A3"/>
    <w:rsid w:val="00E961F0"/>
    <w:rsid w:val="00E96377"/>
    <w:rsid w:val="00E964E7"/>
    <w:rsid w:val="00E968A3"/>
    <w:rsid w:val="00E96B3A"/>
    <w:rsid w:val="00E96D49"/>
    <w:rsid w:val="00E96FDF"/>
    <w:rsid w:val="00E970B5"/>
    <w:rsid w:val="00E972D1"/>
    <w:rsid w:val="00E9737A"/>
    <w:rsid w:val="00E97516"/>
    <w:rsid w:val="00E978D8"/>
    <w:rsid w:val="00E97B18"/>
    <w:rsid w:val="00E97C44"/>
    <w:rsid w:val="00EA0003"/>
    <w:rsid w:val="00EA0330"/>
    <w:rsid w:val="00EA0457"/>
    <w:rsid w:val="00EA04A5"/>
    <w:rsid w:val="00EA06D7"/>
    <w:rsid w:val="00EA0807"/>
    <w:rsid w:val="00EA0822"/>
    <w:rsid w:val="00EA0830"/>
    <w:rsid w:val="00EA0A8D"/>
    <w:rsid w:val="00EA0E8A"/>
    <w:rsid w:val="00EA0EF8"/>
    <w:rsid w:val="00EA0FE3"/>
    <w:rsid w:val="00EA1075"/>
    <w:rsid w:val="00EA1146"/>
    <w:rsid w:val="00EA13B2"/>
    <w:rsid w:val="00EA1405"/>
    <w:rsid w:val="00EA1457"/>
    <w:rsid w:val="00EA19F0"/>
    <w:rsid w:val="00EA1A07"/>
    <w:rsid w:val="00EA1B0C"/>
    <w:rsid w:val="00EA1C9A"/>
    <w:rsid w:val="00EA1D12"/>
    <w:rsid w:val="00EA1D7E"/>
    <w:rsid w:val="00EA1E12"/>
    <w:rsid w:val="00EA1E80"/>
    <w:rsid w:val="00EA1FB6"/>
    <w:rsid w:val="00EA20FA"/>
    <w:rsid w:val="00EA2651"/>
    <w:rsid w:val="00EA2A68"/>
    <w:rsid w:val="00EA2B07"/>
    <w:rsid w:val="00EA2D51"/>
    <w:rsid w:val="00EA2D72"/>
    <w:rsid w:val="00EA2DA0"/>
    <w:rsid w:val="00EA2F42"/>
    <w:rsid w:val="00EA2F6D"/>
    <w:rsid w:val="00EA312B"/>
    <w:rsid w:val="00EA3160"/>
    <w:rsid w:val="00EA322C"/>
    <w:rsid w:val="00EA324D"/>
    <w:rsid w:val="00EA32D8"/>
    <w:rsid w:val="00EA33E5"/>
    <w:rsid w:val="00EA3525"/>
    <w:rsid w:val="00EA35AD"/>
    <w:rsid w:val="00EA3653"/>
    <w:rsid w:val="00EA3727"/>
    <w:rsid w:val="00EA3754"/>
    <w:rsid w:val="00EA3A96"/>
    <w:rsid w:val="00EA3C1C"/>
    <w:rsid w:val="00EA3D44"/>
    <w:rsid w:val="00EA3F4A"/>
    <w:rsid w:val="00EA3F5E"/>
    <w:rsid w:val="00EA4274"/>
    <w:rsid w:val="00EA42E7"/>
    <w:rsid w:val="00EA45FC"/>
    <w:rsid w:val="00EA4702"/>
    <w:rsid w:val="00EA4C27"/>
    <w:rsid w:val="00EA4C48"/>
    <w:rsid w:val="00EA4C5B"/>
    <w:rsid w:val="00EA4CC9"/>
    <w:rsid w:val="00EA4D2E"/>
    <w:rsid w:val="00EA5245"/>
    <w:rsid w:val="00EA548D"/>
    <w:rsid w:val="00EA54F3"/>
    <w:rsid w:val="00EA5658"/>
    <w:rsid w:val="00EA56E9"/>
    <w:rsid w:val="00EA5B0B"/>
    <w:rsid w:val="00EA5B83"/>
    <w:rsid w:val="00EA5C0F"/>
    <w:rsid w:val="00EA61D4"/>
    <w:rsid w:val="00EA62CA"/>
    <w:rsid w:val="00EA6339"/>
    <w:rsid w:val="00EA63A0"/>
    <w:rsid w:val="00EA6619"/>
    <w:rsid w:val="00EA6864"/>
    <w:rsid w:val="00EA70F6"/>
    <w:rsid w:val="00EA725E"/>
    <w:rsid w:val="00EA78E2"/>
    <w:rsid w:val="00EA7B02"/>
    <w:rsid w:val="00EA7D59"/>
    <w:rsid w:val="00EA7FB6"/>
    <w:rsid w:val="00EB00D6"/>
    <w:rsid w:val="00EB022B"/>
    <w:rsid w:val="00EB0685"/>
    <w:rsid w:val="00EB068F"/>
    <w:rsid w:val="00EB0ACF"/>
    <w:rsid w:val="00EB0ADF"/>
    <w:rsid w:val="00EB1064"/>
    <w:rsid w:val="00EB11B9"/>
    <w:rsid w:val="00EB1283"/>
    <w:rsid w:val="00EB1526"/>
    <w:rsid w:val="00EB1649"/>
    <w:rsid w:val="00EB173D"/>
    <w:rsid w:val="00EB181B"/>
    <w:rsid w:val="00EB1A67"/>
    <w:rsid w:val="00EB1B96"/>
    <w:rsid w:val="00EB24BF"/>
    <w:rsid w:val="00EB28C4"/>
    <w:rsid w:val="00EB2A63"/>
    <w:rsid w:val="00EB2D09"/>
    <w:rsid w:val="00EB2DCE"/>
    <w:rsid w:val="00EB3000"/>
    <w:rsid w:val="00EB32B0"/>
    <w:rsid w:val="00EB3652"/>
    <w:rsid w:val="00EB375A"/>
    <w:rsid w:val="00EB39A0"/>
    <w:rsid w:val="00EB3E00"/>
    <w:rsid w:val="00EB402F"/>
    <w:rsid w:val="00EB423C"/>
    <w:rsid w:val="00EB4372"/>
    <w:rsid w:val="00EB47A4"/>
    <w:rsid w:val="00EB48D1"/>
    <w:rsid w:val="00EB4A9D"/>
    <w:rsid w:val="00EB4BAD"/>
    <w:rsid w:val="00EB4BE9"/>
    <w:rsid w:val="00EB4CF0"/>
    <w:rsid w:val="00EB4F8E"/>
    <w:rsid w:val="00EB5037"/>
    <w:rsid w:val="00EB513A"/>
    <w:rsid w:val="00EB51D5"/>
    <w:rsid w:val="00EB5243"/>
    <w:rsid w:val="00EB56C9"/>
    <w:rsid w:val="00EB59F4"/>
    <w:rsid w:val="00EB5B46"/>
    <w:rsid w:val="00EB5CAA"/>
    <w:rsid w:val="00EB5D9F"/>
    <w:rsid w:val="00EB6011"/>
    <w:rsid w:val="00EB6249"/>
    <w:rsid w:val="00EB64CF"/>
    <w:rsid w:val="00EB68F2"/>
    <w:rsid w:val="00EB696E"/>
    <w:rsid w:val="00EB6C0F"/>
    <w:rsid w:val="00EB6E56"/>
    <w:rsid w:val="00EB6E6B"/>
    <w:rsid w:val="00EB6FDF"/>
    <w:rsid w:val="00EB72F1"/>
    <w:rsid w:val="00EB76D0"/>
    <w:rsid w:val="00EB7777"/>
    <w:rsid w:val="00EB7794"/>
    <w:rsid w:val="00EB77C9"/>
    <w:rsid w:val="00EB7802"/>
    <w:rsid w:val="00EB78E4"/>
    <w:rsid w:val="00EB793A"/>
    <w:rsid w:val="00EB7ACF"/>
    <w:rsid w:val="00EB7BB1"/>
    <w:rsid w:val="00EB7D96"/>
    <w:rsid w:val="00EB7F87"/>
    <w:rsid w:val="00EC0173"/>
    <w:rsid w:val="00EC0203"/>
    <w:rsid w:val="00EC0296"/>
    <w:rsid w:val="00EC070B"/>
    <w:rsid w:val="00EC08B5"/>
    <w:rsid w:val="00EC08EE"/>
    <w:rsid w:val="00EC0AA7"/>
    <w:rsid w:val="00EC0AFD"/>
    <w:rsid w:val="00EC0F7D"/>
    <w:rsid w:val="00EC119F"/>
    <w:rsid w:val="00EC11AD"/>
    <w:rsid w:val="00EC1202"/>
    <w:rsid w:val="00EC121C"/>
    <w:rsid w:val="00EC1344"/>
    <w:rsid w:val="00EC1414"/>
    <w:rsid w:val="00EC1F07"/>
    <w:rsid w:val="00EC2052"/>
    <w:rsid w:val="00EC2059"/>
    <w:rsid w:val="00EC206C"/>
    <w:rsid w:val="00EC2352"/>
    <w:rsid w:val="00EC23C6"/>
    <w:rsid w:val="00EC27BA"/>
    <w:rsid w:val="00EC2A93"/>
    <w:rsid w:val="00EC2AD3"/>
    <w:rsid w:val="00EC2C86"/>
    <w:rsid w:val="00EC2C9A"/>
    <w:rsid w:val="00EC2D26"/>
    <w:rsid w:val="00EC2D76"/>
    <w:rsid w:val="00EC2F14"/>
    <w:rsid w:val="00EC3063"/>
    <w:rsid w:val="00EC33A9"/>
    <w:rsid w:val="00EC3679"/>
    <w:rsid w:val="00EC3847"/>
    <w:rsid w:val="00EC3872"/>
    <w:rsid w:val="00EC3AB7"/>
    <w:rsid w:val="00EC3CE7"/>
    <w:rsid w:val="00EC4113"/>
    <w:rsid w:val="00EC411A"/>
    <w:rsid w:val="00EC4202"/>
    <w:rsid w:val="00EC472C"/>
    <w:rsid w:val="00EC483C"/>
    <w:rsid w:val="00EC4985"/>
    <w:rsid w:val="00EC4B3E"/>
    <w:rsid w:val="00EC507E"/>
    <w:rsid w:val="00EC57F8"/>
    <w:rsid w:val="00EC5B9F"/>
    <w:rsid w:val="00EC5BD5"/>
    <w:rsid w:val="00EC5C0C"/>
    <w:rsid w:val="00EC5C3E"/>
    <w:rsid w:val="00EC5D96"/>
    <w:rsid w:val="00EC5E9E"/>
    <w:rsid w:val="00EC6200"/>
    <w:rsid w:val="00EC62C0"/>
    <w:rsid w:val="00EC6BA9"/>
    <w:rsid w:val="00EC6FF7"/>
    <w:rsid w:val="00EC73F6"/>
    <w:rsid w:val="00EC7443"/>
    <w:rsid w:val="00EC7793"/>
    <w:rsid w:val="00EC78D3"/>
    <w:rsid w:val="00EC78EE"/>
    <w:rsid w:val="00EC7A51"/>
    <w:rsid w:val="00EC7C18"/>
    <w:rsid w:val="00ED0644"/>
    <w:rsid w:val="00ED08C3"/>
    <w:rsid w:val="00ED09F3"/>
    <w:rsid w:val="00ED0BAC"/>
    <w:rsid w:val="00ED0F77"/>
    <w:rsid w:val="00ED11AA"/>
    <w:rsid w:val="00ED131D"/>
    <w:rsid w:val="00ED1472"/>
    <w:rsid w:val="00ED1777"/>
    <w:rsid w:val="00ED17C2"/>
    <w:rsid w:val="00ED1BD7"/>
    <w:rsid w:val="00ED2001"/>
    <w:rsid w:val="00ED23F7"/>
    <w:rsid w:val="00ED2410"/>
    <w:rsid w:val="00ED2590"/>
    <w:rsid w:val="00ED27A4"/>
    <w:rsid w:val="00ED2885"/>
    <w:rsid w:val="00ED2B82"/>
    <w:rsid w:val="00ED2CBD"/>
    <w:rsid w:val="00ED2D08"/>
    <w:rsid w:val="00ED2F3C"/>
    <w:rsid w:val="00ED2FAD"/>
    <w:rsid w:val="00ED2FFE"/>
    <w:rsid w:val="00ED3047"/>
    <w:rsid w:val="00ED30DE"/>
    <w:rsid w:val="00ED30E6"/>
    <w:rsid w:val="00ED3117"/>
    <w:rsid w:val="00ED3D43"/>
    <w:rsid w:val="00ED3DB9"/>
    <w:rsid w:val="00ED3EAA"/>
    <w:rsid w:val="00ED4056"/>
    <w:rsid w:val="00ED498A"/>
    <w:rsid w:val="00ED4C27"/>
    <w:rsid w:val="00ED4FFA"/>
    <w:rsid w:val="00ED5177"/>
    <w:rsid w:val="00ED5219"/>
    <w:rsid w:val="00ED5288"/>
    <w:rsid w:val="00ED5526"/>
    <w:rsid w:val="00ED58A9"/>
    <w:rsid w:val="00ED5B7C"/>
    <w:rsid w:val="00ED5F35"/>
    <w:rsid w:val="00ED6084"/>
    <w:rsid w:val="00ED62DB"/>
    <w:rsid w:val="00ED65E1"/>
    <w:rsid w:val="00ED6912"/>
    <w:rsid w:val="00ED6FE5"/>
    <w:rsid w:val="00ED760B"/>
    <w:rsid w:val="00ED7705"/>
    <w:rsid w:val="00ED7BDE"/>
    <w:rsid w:val="00ED7CA7"/>
    <w:rsid w:val="00ED7CB3"/>
    <w:rsid w:val="00ED7D16"/>
    <w:rsid w:val="00ED7D24"/>
    <w:rsid w:val="00ED7FE2"/>
    <w:rsid w:val="00ED7FE5"/>
    <w:rsid w:val="00EE01FA"/>
    <w:rsid w:val="00EE0240"/>
    <w:rsid w:val="00EE0322"/>
    <w:rsid w:val="00EE03AA"/>
    <w:rsid w:val="00EE06F3"/>
    <w:rsid w:val="00EE0999"/>
    <w:rsid w:val="00EE0C83"/>
    <w:rsid w:val="00EE0F49"/>
    <w:rsid w:val="00EE0FC2"/>
    <w:rsid w:val="00EE1097"/>
    <w:rsid w:val="00EE1123"/>
    <w:rsid w:val="00EE11AD"/>
    <w:rsid w:val="00EE12B3"/>
    <w:rsid w:val="00EE173B"/>
    <w:rsid w:val="00EE197A"/>
    <w:rsid w:val="00EE1A69"/>
    <w:rsid w:val="00EE1A6D"/>
    <w:rsid w:val="00EE1C23"/>
    <w:rsid w:val="00EE1CD6"/>
    <w:rsid w:val="00EE2200"/>
    <w:rsid w:val="00EE2304"/>
    <w:rsid w:val="00EE23F0"/>
    <w:rsid w:val="00EE273F"/>
    <w:rsid w:val="00EE2A64"/>
    <w:rsid w:val="00EE2AB1"/>
    <w:rsid w:val="00EE2B65"/>
    <w:rsid w:val="00EE2BB4"/>
    <w:rsid w:val="00EE3227"/>
    <w:rsid w:val="00EE3566"/>
    <w:rsid w:val="00EE3632"/>
    <w:rsid w:val="00EE3948"/>
    <w:rsid w:val="00EE3BCC"/>
    <w:rsid w:val="00EE3E69"/>
    <w:rsid w:val="00EE4334"/>
    <w:rsid w:val="00EE47DF"/>
    <w:rsid w:val="00EE4DF5"/>
    <w:rsid w:val="00EE4F8B"/>
    <w:rsid w:val="00EE5098"/>
    <w:rsid w:val="00EE510F"/>
    <w:rsid w:val="00EE5349"/>
    <w:rsid w:val="00EE55ED"/>
    <w:rsid w:val="00EE5615"/>
    <w:rsid w:val="00EE588A"/>
    <w:rsid w:val="00EE5A9B"/>
    <w:rsid w:val="00EE5D86"/>
    <w:rsid w:val="00EE5E59"/>
    <w:rsid w:val="00EE5FF1"/>
    <w:rsid w:val="00EE613B"/>
    <w:rsid w:val="00EE62C7"/>
    <w:rsid w:val="00EE6520"/>
    <w:rsid w:val="00EE6754"/>
    <w:rsid w:val="00EE717D"/>
    <w:rsid w:val="00EE7438"/>
    <w:rsid w:val="00EE76AF"/>
    <w:rsid w:val="00EE79D4"/>
    <w:rsid w:val="00EE7BAD"/>
    <w:rsid w:val="00EE7C04"/>
    <w:rsid w:val="00EE7FD6"/>
    <w:rsid w:val="00EF01A0"/>
    <w:rsid w:val="00EF0226"/>
    <w:rsid w:val="00EF028A"/>
    <w:rsid w:val="00EF0627"/>
    <w:rsid w:val="00EF0632"/>
    <w:rsid w:val="00EF096A"/>
    <w:rsid w:val="00EF0AEC"/>
    <w:rsid w:val="00EF0BDF"/>
    <w:rsid w:val="00EF0CD6"/>
    <w:rsid w:val="00EF0D4B"/>
    <w:rsid w:val="00EF1103"/>
    <w:rsid w:val="00EF1113"/>
    <w:rsid w:val="00EF124D"/>
    <w:rsid w:val="00EF1558"/>
    <w:rsid w:val="00EF1832"/>
    <w:rsid w:val="00EF1887"/>
    <w:rsid w:val="00EF1C22"/>
    <w:rsid w:val="00EF1D10"/>
    <w:rsid w:val="00EF1FCA"/>
    <w:rsid w:val="00EF25E2"/>
    <w:rsid w:val="00EF27D4"/>
    <w:rsid w:val="00EF27DF"/>
    <w:rsid w:val="00EF287D"/>
    <w:rsid w:val="00EF2C8C"/>
    <w:rsid w:val="00EF3193"/>
    <w:rsid w:val="00EF31AA"/>
    <w:rsid w:val="00EF32C1"/>
    <w:rsid w:val="00EF37D4"/>
    <w:rsid w:val="00EF3905"/>
    <w:rsid w:val="00EF3940"/>
    <w:rsid w:val="00EF3AF9"/>
    <w:rsid w:val="00EF3BEF"/>
    <w:rsid w:val="00EF3CD6"/>
    <w:rsid w:val="00EF3E9E"/>
    <w:rsid w:val="00EF3EF8"/>
    <w:rsid w:val="00EF43EF"/>
    <w:rsid w:val="00EF441F"/>
    <w:rsid w:val="00EF47E7"/>
    <w:rsid w:val="00EF49EE"/>
    <w:rsid w:val="00EF4FA2"/>
    <w:rsid w:val="00EF56B6"/>
    <w:rsid w:val="00EF5878"/>
    <w:rsid w:val="00EF5CF1"/>
    <w:rsid w:val="00EF5DB9"/>
    <w:rsid w:val="00EF5E5A"/>
    <w:rsid w:val="00EF5F12"/>
    <w:rsid w:val="00EF5F88"/>
    <w:rsid w:val="00EF600F"/>
    <w:rsid w:val="00EF60D4"/>
    <w:rsid w:val="00EF64CE"/>
    <w:rsid w:val="00EF6557"/>
    <w:rsid w:val="00EF65F0"/>
    <w:rsid w:val="00EF67B5"/>
    <w:rsid w:val="00EF6848"/>
    <w:rsid w:val="00EF6B3C"/>
    <w:rsid w:val="00EF6D68"/>
    <w:rsid w:val="00EF7188"/>
    <w:rsid w:val="00EF71A1"/>
    <w:rsid w:val="00EF71E8"/>
    <w:rsid w:val="00EF728C"/>
    <w:rsid w:val="00EF79BD"/>
    <w:rsid w:val="00EF7B40"/>
    <w:rsid w:val="00EF7D2E"/>
    <w:rsid w:val="00EF7D3D"/>
    <w:rsid w:val="00EF7EC2"/>
    <w:rsid w:val="00EF7FC6"/>
    <w:rsid w:val="00F003EE"/>
    <w:rsid w:val="00F004BA"/>
    <w:rsid w:val="00F004C3"/>
    <w:rsid w:val="00F00900"/>
    <w:rsid w:val="00F00AE7"/>
    <w:rsid w:val="00F01277"/>
    <w:rsid w:val="00F01295"/>
    <w:rsid w:val="00F01498"/>
    <w:rsid w:val="00F01608"/>
    <w:rsid w:val="00F01B46"/>
    <w:rsid w:val="00F01CA3"/>
    <w:rsid w:val="00F01F0E"/>
    <w:rsid w:val="00F02AF7"/>
    <w:rsid w:val="00F02C0B"/>
    <w:rsid w:val="00F02C2D"/>
    <w:rsid w:val="00F02DB4"/>
    <w:rsid w:val="00F02E56"/>
    <w:rsid w:val="00F02ECF"/>
    <w:rsid w:val="00F02F0D"/>
    <w:rsid w:val="00F0305D"/>
    <w:rsid w:val="00F03123"/>
    <w:rsid w:val="00F031F4"/>
    <w:rsid w:val="00F0323F"/>
    <w:rsid w:val="00F032C3"/>
    <w:rsid w:val="00F03378"/>
    <w:rsid w:val="00F038FB"/>
    <w:rsid w:val="00F039CB"/>
    <w:rsid w:val="00F04753"/>
    <w:rsid w:val="00F047E3"/>
    <w:rsid w:val="00F04F37"/>
    <w:rsid w:val="00F05217"/>
    <w:rsid w:val="00F0548A"/>
    <w:rsid w:val="00F057A3"/>
    <w:rsid w:val="00F05C86"/>
    <w:rsid w:val="00F05E7F"/>
    <w:rsid w:val="00F062A3"/>
    <w:rsid w:val="00F06364"/>
    <w:rsid w:val="00F066B4"/>
    <w:rsid w:val="00F06A28"/>
    <w:rsid w:val="00F06CA2"/>
    <w:rsid w:val="00F073E2"/>
    <w:rsid w:val="00F07471"/>
    <w:rsid w:val="00F0756B"/>
    <w:rsid w:val="00F07B1A"/>
    <w:rsid w:val="00F07B9B"/>
    <w:rsid w:val="00F07BFA"/>
    <w:rsid w:val="00F07E1B"/>
    <w:rsid w:val="00F07E98"/>
    <w:rsid w:val="00F102AD"/>
    <w:rsid w:val="00F102CA"/>
    <w:rsid w:val="00F10307"/>
    <w:rsid w:val="00F10318"/>
    <w:rsid w:val="00F1035E"/>
    <w:rsid w:val="00F10522"/>
    <w:rsid w:val="00F10610"/>
    <w:rsid w:val="00F1062E"/>
    <w:rsid w:val="00F108B6"/>
    <w:rsid w:val="00F109BC"/>
    <w:rsid w:val="00F10B62"/>
    <w:rsid w:val="00F10DBF"/>
    <w:rsid w:val="00F10EB1"/>
    <w:rsid w:val="00F11439"/>
    <w:rsid w:val="00F11563"/>
    <w:rsid w:val="00F11664"/>
    <w:rsid w:val="00F11916"/>
    <w:rsid w:val="00F11B99"/>
    <w:rsid w:val="00F11DA1"/>
    <w:rsid w:val="00F11FDE"/>
    <w:rsid w:val="00F1221E"/>
    <w:rsid w:val="00F124EE"/>
    <w:rsid w:val="00F1269E"/>
    <w:rsid w:val="00F12B55"/>
    <w:rsid w:val="00F12FD5"/>
    <w:rsid w:val="00F13123"/>
    <w:rsid w:val="00F135C4"/>
    <w:rsid w:val="00F13B56"/>
    <w:rsid w:val="00F13C1D"/>
    <w:rsid w:val="00F13C42"/>
    <w:rsid w:val="00F13DDB"/>
    <w:rsid w:val="00F141AF"/>
    <w:rsid w:val="00F14501"/>
    <w:rsid w:val="00F145B5"/>
    <w:rsid w:val="00F14629"/>
    <w:rsid w:val="00F14814"/>
    <w:rsid w:val="00F14816"/>
    <w:rsid w:val="00F14945"/>
    <w:rsid w:val="00F14985"/>
    <w:rsid w:val="00F14B0B"/>
    <w:rsid w:val="00F14FC4"/>
    <w:rsid w:val="00F152DC"/>
    <w:rsid w:val="00F15546"/>
    <w:rsid w:val="00F1580D"/>
    <w:rsid w:val="00F158F1"/>
    <w:rsid w:val="00F15AB8"/>
    <w:rsid w:val="00F15B4C"/>
    <w:rsid w:val="00F15B5A"/>
    <w:rsid w:val="00F15C8B"/>
    <w:rsid w:val="00F15ED9"/>
    <w:rsid w:val="00F15F87"/>
    <w:rsid w:val="00F16219"/>
    <w:rsid w:val="00F16E88"/>
    <w:rsid w:val="00F16F3B"/>
    <w:rsid w:val="00F17798"/>
    <w:rsid w:val="00F17C3E"/>
    <w:rsid w:val="00F17FB9"/>
    <w:rsid w:val="00F2001B"/>
    <w:rsid w:val="00F20248"/>
    <w:rsid w:val="00F202C2"/>
    <w:rsid w:val="00F203BD"/>
    <w:rsid w:val="00F2053B"/>
    <w:rsid w:val="00F2070B"/>
    <w:rsid w:val="00F2085B"/>
    <w:rsid w:val="00F20912"/>
    <w:rsid w:val="00F20A2B"/>
    <w:rsid w:val="00F20AFB"/>
    <w:rsid w:val="00F20BF8"/>
    <w:rsid w:val="00F20CC4"/>
    <w:rsid w:val="00F20D82"/>
    <w:rsid w:val="00F20DD1"/>
    <w:rsid w:val="00F2116D"/>
    <w:rsid w:val="00F21352"/>
    <w:rsid w:val="00F216E6"/>
    <w:rsid w:val="00F21A41"/>
    <w:rsid w:val="00F21C29"/>
    <w:rsid w:val="00F21D2F"/>
    <w:rsid w:val="00F21E69"/>
    <w:rsid w:val="00F22393"/>
    <w:rsid w:val="00F223AA"/>
    <w:rsid w:val="00F22542"/>
    <w:rsid w:val="00F226CE"/>
    <w:rsid w:val="00F229F5"/>
    <w:rsid w:val="00F22A16"/>
    <w:rsid w:val="00F22C84"/>
    <w:rsid w:val="00F22DE6"/>
    <w:rsid w:val="00F23125"/>
    <w:rsid w:val="00F232B8"/>
    <w:rsid w:val="00F232BB"/>
    <w:rsid w:val="00F2382C"/>
    <w:rsid w:val="00F23CD0"/>
    <w:rsid w:val="00F23E18"/>
    <w:rsid w:val="00F23EA8"/>
    <w:rsid w:val="00F23EC5"/>
    <w:rsid w:val="00F23FD9"/>
    <w:rsid w:val="00F2427C"/>
    <w:rsid w:val="00F24541"/>
    <w:rsid w:val="00F247F9"/>
    <w:rsid w:val="00F2495C"/>
    <w:rsid w:val="00F24AA2"/>
    <w:rsid w:val="00F24AE5"/>
    <w:rsid w:val="00F24E47"/>
    <w:rsid w:val="00F255D6"/>
    <w:rsid w:val="00F25991"/>
    <w:rsid w:val="00F259AE"/>
    <w:rsid w:val="00F26296"/>
    <w:rsid w:val="00F263B8"/>
    <w:rsid w:val="00F26CEF"/>
    <w:rsid w:val="00F26E5B"/>
    <w:rsid w:val="00F2702B"/>
    <w:rsid w:val="00F274B9"/>
    <w:rsid w:val="00F27906"/>
    <w:rsid w:val="00F27972"/>
    <w:rsid w:val="00F27B65"/>
    <w:rsid w:val="00F30171"/>
    <w:rsid w:val="00F301E8"/>
    <w:rsid w:val="00F30469"/>
    <w:rsid w:val="00F305CE"/>
    <w:rsid w:val="00F3070D"/>
    <w:rsid w:val="00F309E9"/>
    <w:rsid w:val="00F30B58"/>
    <w:rsid w:val="00F30B9E"/>
    <w:rsid w:val="00F30FDC"/>
    <w:rsid w:val="00F31D28"/>
    <w:rsid w:val="00F31FC2"/>
    <w:rsid w:val="00F320E2"/>
    <w:rsid w:val="00F32163"/>
    <w:rsid w:val="00F3216C"/>
    <w:rsid w:val="00F323A0"/>
    <w:rsid w:val="00F324D9"/>
    <w:rsid w:val="00F325AD"/>
    <w:rsid w:val="00F326FF"/>
    <w:rsid w:val="00F327DA"/>
    <w:rsid w:val="00F32D04"/>
    <w:rsid w:val="00F32E2B"/>
    <w:rsid w:val="00F331A9"/>
    <w:rsid w:val="00F334D9"/>
    <w:rsid w:val="00F3361F"/>
    <w:rsid w:val="00F3399B"/>
    <w:rsid w:val="00F33B83"/>
    <w:rsid w:val="00F33D81"/>
    <w:rsid w:val="00F34285"/>
    <w:rsid w:val="00F343E1"/>
    <w:rsid w:val="00F3448B"/>
    <w:rsid w:val="00F344DA"/>
    <w:rsid w:val="00F34563"/>
    <w:rsid w:val="00F3460C"/>
    <w:rsid w:val="00F34628"/>
    <w:rsid w:val="00F347B5"/>
    <w:rsid w:val="00F34929"/>
    <w:rsid w:val="00F34B6F"/>
    <w:rsid w:val="00F34D35"/>
    <w:rsid w:val="00F34E2E"/>
    <w:rsid w:val="00F34EC7"/>
    <w:rsid w:val="00F35054"/>
    <w:rsid w:val="00F35068"/>
    <w:rsid w:val="00F3509E"/>
    <w:rsid w:val="00F3512C"/>
    <w:rsid w:val="00F35433"/>
    <w:rsid w:val="00F355AE"/>
    <w:rsid w:val="00F3572C"/>
    <w:rsid w:val="00F35814"/>
    <w:rsid w:val="00F358EF"/>
    <w:rsid w:val="00F36010"/>
    <w:rsid w:val="00F36244"/>
    <w:rsid w:val="00F3638F"/>
    <w:rsid w:val="00F3683C"/>
    <w:rsid w:val="00F368D8"/>
    <w:rsid w:val="00F36A08"/>
    <w:rsid w:val="00F36A0F"/>
    <w:rsid w:val="00F36BAA"/>
    <w:rsid w:val="00F371DE"/>
    <w:rsid w:val="00F375D2"/>
    <w:rsid w:val="00F3776F"/>
    <w:rsid w:val="00F37A8A"/>
    <w:rsid w:val="00F37C1F"/>
    <w:rsid w:val="00F37CD4"/>
    <w:rsid w:val="00F40144"/>
    <w:rsid w:val="00F402AF"/>
    <w:rsid w:val="00F404F8"/>
    <w:rsid w:val="00F40A72"/>
    <w:rsid w:val="00F40DB3"/>
    <w:rsid w:val="00F40E88"/>
    <w:rsid w:val="00F413A7"/>
    <w:rsid w:val="00F413EB"/>
    <w:rsid w:val="00F414EA"/>
    <w:rsid w:val="00F41508"/>
    <w:rsid w:val="00F41559"/>
    <w:rsid w:val="00F41774"/>
    <w:rsid w:val="00F417CC"/>
    <w:rsid w:val="00F41822"/>
    <w:rsid w:val="00F41AD2"/>
    <w:rsid w:val="00F41F7C"/>
    <w:rsid w:val="00F420B1"/>
    <w:rsid w:val="00F42122"/>
    <w:rsid w:val="00F42202"/>
    <w:rsid w:val="00F4237F"/>
    <w:rsid w:val="00F42499"/>
    <w:rsid w:val="00F4259F"/>
    <w:rsid w:val="00F425E5"/>
    <w:rsid w:val="00F426A2"/>
    <w:rsid w:val="00F4286D"/>
    <w:rsid w:val="00F42CC3"/>
    <w:rsid w:val="00F43213"/>
    <w:rsid w:val="00F434DA"/>
    <w:rsid w:val="00F43683"/>
    <w:rsid w:val="00F43862"/>
    <w:rsid w:val="00F43C7B"/>
    <w:rsid w:val="00F43CB6"/>
    <w:rsid w:val="00F43D96"/>
    <w:rsid w:val="00F43EBA"/>
    <w:rsid w:val="00F44001"/>
    <w:rsid w:val="00F44318"/>
    <w:rsid w:val="00F444CE"/>
    <w:rsid w:val="00F4456B"/>
    <w:rsid w:val="00F44808"/>
    <w:rsid w:val="00F449DF"/>
    <w:rsid w:val="00F44C54"/>
    <w:rsid w:val="00F44D2A"/>
    <w:rsid w:val="00F44D34"/>
    <w:rsid w:val="00F4515F"/>
    <w:rsid w:val="00F451F1"/>
    <w:rsid w:val="00F4523C"/>
    <w:rsid w:val="00F452B7"/>
    <w:rsid w:val="00F45309"/>
    <w:rsid w:val="00F45320"/>
    <w:rsid w:val="00F45C23"/>
    <w:rsid w:val="00F45CA7"/>
    <w:rsid w:val="00F45D5B"/>
    <w:rsid w:val="00F45DDA"/>
    <w:rsid w:val="00F45F5E"/>
    <w:rsid w:val="00F462BC"/>
    <w:rsid w:val="00F46567"/>
    <w:rsid w:val="00F469E1"/>
    <w:rsid w:val="00F46A33"/>
    <w:rsid w:val="00F46B85"/>
    <w:rsid w:val="00F46DB7"/>
    <w:rsid w:val="00F47005"/>
    <w:rsid w:val="00F47055"/>
    <w:rsid w:val="00F477D3"/>
    <w:rsid w:val="00F478A3"/>
    <w:rsid w:val="00F479CE"/>
    <w:rsid w:val="00F47C5C"/>
    <w:rsid w:val="00F47DBE"/>
    <w:rsid w:val="00F47E1B"/>
    <w:rsid w:val="00F501A4"/>
    <w:rsid w:val="00F50A51"/>
    <w:rsid w:val="00F50C9B"/>
    <w:rsid w:val="00F50F03"/>
    <w:rsid w:val="00F50F83"/>
    <w:rsid w:val="00F50FDA"/>
    <w:rsid w:val="00F51186"/>
    <w:rsid w:val="00F5140E"/>
    <w:rsid w:val="00F5174A"/>
    <w:rsid w:val="00F518D5"/>
    <w:rsid w:val="00F51A6D"/>
    <w:rsid w:val="00F51C6F"/>
    <w:rsid w:val="00F51E1A"/>
    <w:rsid w:val="00F5205A"/>
    <w:rsid w:val="00F522F8"/>
    <w:rsid w:val="00F52383"/>
    <w:rsid w:val="00F523B1"/>
    <w:rsid w:val="00F523E6"/>
    <w:rsid w:val="00F5240A"/>
    <w:rsid w:val="00F524A6"/>
    <w:rsid w:val="00F52677"/>
    <w:rsid w:val="00F5278D"/>
    <w:rsid w:val="00F528B3"/>
    <w:rsid w:val="00F52D98"/>
    <w:rsid w:val="00F52F78"/>
    <w:rsid w:val="00F530AC"/>
    <w:rsid w:val="00F532E4"/>
    <w:rsid w:val="00F533AA"/>
    <w:rsid w:val="00F535E8"/>
    <w:rsid w:val="00F539F3"/>
    <w:rsid w:val="00F53F28"/>
    <w:rsid w:val="00F53F5D"/>
    <w:rsid w:val="00F5439B"/>
    <w:rsid w:val="00F543B5"/>
    <w:rsid w:val="00F543FC"/>
    <w:rsid w:val="00F545DC"/>
    <w:rsid w:val="00F54A0A"/>
    <w:rsid w:val="00F54C17"/>
    <w:rsid w:val="00F54D9F"/>
    <w:rsid w:val="00F54EC3"/>
    <w:rsid w:val="00F54F58"/>
    <w:rsid w:val="00F55090"/>
    <w:rsid w:val="00F55310"/>
    <w:rsid w:val="00F55745"/>
    <w:rsid w:val="00F55792"/>
    <w:rsid w:val="00F55799"/>
    <w:rsid w:val="00F559AD"/>
    <w:rsid w:val="00F559C1"/>
    <w:rsid w:val="00F55A42"/>
    <w:rsid w:val="00F55A89"/>
    <w:rsid w:val="00F55B18"/>
    <w:rsid w:val="00F55CBF"/>
    <w:rsid w:val="00F55E75"/>
    <w:rsid w:val="00F55EE0"/>
    <w:rsid w:val="00F55FEA"/>
    <w:rsid w:val="00F560C8"/>
    <w:rsid w:val="00F5621C"/>
    <w:rsid w:val="00F563FD"/>
    <w:rsid w:val="00F56818"/>
    <w:rsid w:val="00F56B43"/>
    <w:rsid w:val="00F56D71"/>
    <w:rsid w:val="00F56EFF"/>
    <w:rsid w:val="00F5791F"/>
    <w:rsid w:val="00F57A3F"/>
    <w:rsid w:val="00F57EB4"/>
    <w:rsid w:val="00F57F2F"/>
    <w:rsid w:val="00F57FA1"/>
    <w:rsid w:val="00F6009B"/>
    <w:rsid w:val="00F600EF"/>
    <w:rsid w:val="00F60725"/>
    <w:rsid w:val="00F6084D"/>
    <w:rsid w:val="00F60892"/>
    <w:rsid w:val="00F6092F"/>
    <w:rsid w:val="00F60947"/>
    <w:rsid w:val="00F60A2A"/>
    <w:rsid w:val="00F60B53"/>
    <w:rsid w:val="00F60C40"/>
    <w:rsid w:val="00F60C7B"/>
    <w:rsid w:val="00F60D41"/>
    <w:rsid w:val="00F60DDE"/>
    <w:rsid w:val="00F60E31"/>
    <w:rsid w:val="00F60E3A"/>
    <w:rsid w:val="00F60F18"/>
    <w:rsid w:val="00F60F5F"/>
    <w:rsid w:val="00F61559"/>
    <w:rsid w:val="00F615A3"/>
    <w:rsid w:val="00F61A11"/>
    <w:rsid w:val="00F61B51"/>
    <w:rsid w:val="00F61B91"/>
    <w:rsid w:val="00F61D2C"/>
    <w:rsid w:val="00F62082"/>
    <w:rsid w:val="00F62370"/>
    <w:rsid w:val="00F624E2"/>
    <w:rsid w:val="00F627B8"/>
    <w:rsid w:val="00F62942"/>
    <w:rsid w:val="00F6296B"/>
    <w:rsid w:val="00F62B41"/>
    <w:rsid w:val="00F62D8B"/>
    <w:rsid w:val="00F62E02"/>
    <w:rsid w:val="00F62EF4"/>
    <w:rsid w:val="00F63240"/>
    <w:rsid w:val="00F635EC"/>
    <w:rsid w:val="00F6362C"/>
    <w:rsid w:val="00F6376C"/>
    <w:rsid w:val="00F6380B"/>
    <w:rsid w:val="00F63BD7"/>
    <w:rsid w:val="00F63F54"/>
    <w:rsid w:val="00F642F6"/>
    <w:rsid w:val="00F64384"/>
    <w:rsid w:val="00F64AFE"/>
    <w:rsid w:val="00F65003"/>
    <w:rsid w:val="00F65051"/>
    <w:rsid w:val="00F653EE"/>
    <w:rsid w:val="00F655F2"/>
    <w:rsid w:val="00F656C1"/>
    <w:rsid w:val="00F6578C"/>
    <w:rsid w:val="00F65F1E"/>
    <w:rsid w:val="00F65F65"/>
    <w:rsid w:val="00F65FD2"/>
    <w:rsid w:val="00F662FC"/>
    <w:rsid w:val="00F66572"/>
    <w:rsid w:val="00F66626"/>
    <w:rsid w:val="00F66910"/>
    <w:rsid w:val="00F6695A"/>
    <w:rsid w:val="00F66AF6"/>
    <w:rsid w:val="00F6713F"/>
    <w:rsid w:val="00F674AC"/>
    <w:rsid w:val="00F677A5"/>
    <w:rsid w:val="00F678F1"/>
    <w:rsid w:val="00F6790B"/>
    <w:rsid w:val="00F67A36"/>
    <w:rsid w:val="00F67CD9"/>
    <w:rsid w:val="00F67D83"/>
    <w:rsid w:val="00F67D94"/>
    <w:rsid w:val="00F705C1"/>
    <w:rsid w:val="00F705EF"/>
    <w:rsid w:val="00F7065F"/>
    <w:rsid w:val="00F70891"/>
    <w:rsid w:val="00F70A02"/>
    <w:rsid w:val="00F71309"/>
    <w:rsid w:val="00F71344"/>
    <w:rsid w:val="00F713BE"/>
    <w:rsid w:val="00F71736"/>
    <w:rsid w:val="00F718CE"/>
    <w:rsid w:val="00F71A33"/>
    <w:rsid w:val="00F72008"/>
    <w:rsid w:val="00F720DA"/>
    <w:rsid w:val="00F722AF"/>
    <w:rsid w:val="00F72442"/>
    <w:rsid w:val="00F72520"/>
    <w:rsid w:val="00F729C4"/>
    <w:rsid w:val="00F72EEB"/>
    <w:rsid w:val="00F73465"/>
    <w:rsid w:val="00F735E4"/>
    <w:rsid w:val="00F73798"/>
    <w:rsid w:val="00F739FD"/>
    <w:rsid w:val="00F73A0D"/>
    <w:rsid w:val="00F73AC6"/>
    <w:rsid w:val="00F73DB5"/>
    <w:rsid w:val="00F74003"/>
    <w:rsid w:val="00F74176"/>
    <w:rsid w:val="00F74204"/>
    <w:rsid w:val="00F74643"/>
    <w:rsid w:val="00F7475A"/>
    <w:rsid w:val="00F74B74"/>
    <w:rsid w:val="00F75047"/>
    <w:rsid w:val="00F75962"/>
    <w:rsid w:val="00F7596B"/>
    <w:rsid w:val="00F75973"/>
    <w:rsid w:val="00F76152"/>
    <w:rsid w:val="00F7619E"/>
    <w:rsid w:val="00F762DD"/>
    <w:rsid w:val="00F764CA"/>
    <w:rsid w:val="00F766A6"/>
    <w:rsid w:val="00F767B2"/>
    <w:rsid w:val="00F768B9"/>
    <w:rsid w:val="00F76981"/>
    <w:rsid w:val="00F76AF6"/>
    <w:rsid w:val="00F76B44"/>
    <w:rsid w:val="00F76B7E"/>
    <w:rsid w:val="00F76D19"/>
    <w:rsid w:val="00F76E58"/>
    <w:rsid w:val="00F77127"/>
    <w:rsid w:val="00F771DF"/>
    <w:rsid w:val="00F77306"/>
    <w:rsid w:val="00F77695"/>
    <w:rsid w:val="00F776D4"/>
    <w:rsid w:val="00F779F6"/>
    <w:rsid w:val="00F77C55"/>
    <w:rsid w:val="00F77C82"/>
    <w:rsid w:val="00F77F8D"/>
    <w:rsid w:val="00F77FDA"/>
    <w:rsid w:val="00F801EB"/>
    <w:rsid w:val="00F807AB"/>
    <w:rsid w:val="00F80D17"/>
    <w:rsid w:val="00F80D90"/>
    <w:rsid w:val="00F80DA6"/>
    <w:rsid w:val="00F81095"/>
    <w:rsid w:val="00F81263"/>
    <w:rsid w:val="00F81352"/>
    <w:rsid w:val="00F819FC"/>
    <w:rsid w:val="00F81A03"/>
    <w:rsid w:val="00F81C8A"/>
    <w:rsid w:val="00F81CD5"/>
    <w:rsid w:val="00F81DEF"/>
    <w:rsid w:val="00F82217"/>
    <w:rsid w:val="00F822EA"/>
    <w:rsid w:val="00F82720"/>
    <w:rsid w:val="00F827D3"/>
    <w:rsid w:val="00F82B8E"/>
    <w:rsid w:val="00F82C01"/>
    <w:rsid w:val="00F83018"/>
    <w:rsid w:val="00F8320B"/>
    <w:rsid w:val="00F83320"/>
    <w:rsid w:val="00F833E6"/>
    <w:rsid w:val="00F834AA"/>
    <w:rsid w:val="00F834BE"/>
    <w:rsid w:val="00F83738"/>
    <w:rsid w:val="00F83864"/>
    <w:rsid w:val="00F83968"/>
    <w:rsid w:val="00F83DB2"/>
    <w:rsid w:val="00F83E85"/>
    <w:rsid w:val="00F8414A"/>
    <w:rsid w:val="00F84222"/>
    <w:rsid w:val="00F8425F"/>
    <w:rsid w:val="00F8432B"/>
    <w:rsid w:val="00F84357"/>
    <w:rsid w:val="00F8439F"/>
    <w:rsid w:val="00F844D3"/>
    <w:rsid w:val="00F845F7"/>
    <w:rsid w:val="00F8473A"/>
    <w:rsid w:val="00F84798"/>
    <w:rsid w:val="00F84935"/>
    <w:rsid w:val="00F84ADC"/>
    <w:rsid w:val="00F84C0E"/>
    <w:rsid w:val="00F84D7F"/>
    <w:rsid w:val="00F84DC2"/>
    <w:rsid w:val="00F84F70"/>
    <w:rsid w:val="00F85567"/>
    <w:rsid w:val="00F858D4"/>
    <w:rsid w:val="00F859B9"/>
    <w:rsid w:val="00F85E5E"/>
    <w:rsid w:val="00F86558"/>
    <w:rsid w:val="00F866FC"/>
    <w:rsid w:val="00F86898"/>
    <w:rsid w:val="00F86B88"/>
    <w:rsid w:val="00F86F43"/>
    <w:rsid w:val="00F87252"/>
    <w:rsid w:val="00F8744E"/>
    <w:rsid w:val="00F87702"/>
    <w:rsid w:val="00F878C2"/>
    <w:rsid w:val="00F878FC"/>
    <w:rsid w:val="00F879BB"/>
    <w:rsid w:val="00F87B2E"/>
    <w:rsid w:val="00F87B9B"/>
    <w:rsid w:val="00F90083"/>
    <w:rsid w:val="00F902B3"/>
    <w:rsid w:val="00F90815"/>
    <w:rsid w:val="00F908BD"/>
    <w:rsid w:val="00F90936"/>
    <w:rsid w:val="00F90991"/>
    <w:rsid w:val="00F90E03"/>
    <w:rsid w:val="00F91016"/>
    <w:rsid w:val="00F911BA"/>
    <w:rsid w:val="00F913AA"/>
    <w:rsid w:val="00F91867"/>
    <w:rsid w:val="00F91D0B"/>
    <w:rsid w:val="00F921F9"/>
    <w:rsid w:val="00F92250"/>
    <w:rsid w:val="00F92388"/>
    <w:rsid w:val="00F9259F"/>
    <w:rsid w:val="00F9297D"/>
    <w:rsid w:val="00F92B40"/>
    <w:rsid w:val="00F92C00"/>
    <w:rsid w:val="00F92C02"/>
    <w:rsid w:val="00F92E3E"/>
    <w:rsid w:val="00F92F6B"/>
    <w:rsid w:val="00F93170"/>
    <w:rsid w:val="00F931A6"/>
    <w:rsid w:val="00F93595"/>
    <w:rsid w:val="00F936E4"/>
    <w:rsid w:val="00F93AEC"/>
    <w:rsid w:val="00F941D8"/>
    <w:rsid w:val="00F942BC"/>
    <w:rsid w:val="00F94A68"/>
    <w:rsid w:val="00F94F0F"/>
    <w:rsid w:val="00F9506B"/>
    <w:rsid w:val="00F950A6"/>
    <w:rsid w:val="00F95119"/>
    <w:rsid w:val="00F95568"/>
    <w:rsid w:val="00F9556A"/>
    <w:rsid w:val="00F9585F"/>
    <w:rsid w:val="00F95A1B"/>
    <w:rsid w:val="00F95C7D"/>
    <w:rsid w:val="00F95CA4"/>
    <w:rsid w:val="00F95FF4"/>
    <w:rsid w:val="00F96072"/>
    <w:rsid w:val="00F9672F"/>
    <w:rsid w:val="00F9698F"/>
    <w:rsid w:val="00F97231"/>
    <w:rsid w:val="00F97296"/>
    <w:rsid w:val="00F973E3"/>
    <w:rsid w:val="00F975E9"/>
    <w:rsid w:val="00F97810"/>
    <w:rsid w:val="00F97825"/>
    <w:rsid w:val="00F979BC"/>
    <w:rsid w:val="00F97C4B"/>
    <w:rsid w:val="00F97E3C"/>
    <w:rsid w:val="00F97F00"/>
    <w:rsid w:val="00FA0275"/>
    <w:rsid w:val="00FA0586"/>
    <w:rsid w:val="00FA06FD"/>
    <w:rsid w:val="00FA0844"/>
    <w:rsid w:val="00FA091B"/>
    <w:rsid w:val="00FA1195"/>
    <w:rsid w:val="00FA12C0"/>
    <w:rsid w:val="00FA1872"/>
    <w:rsid w:val="00FA19F1"/>
    <w:rsid w:val="00FA1A39"/>
    <w:rsid w:val="00FA1ADE"/>
    <w:rsid w:val="00FA1B66"/>
    <w:rsid w:val="00FA1CFA"/>
    <w:rsid w:val="00FA1D7F"/>
    <w:rsid w:val="00FA1E12"/>
    <w:rsid w:val="00FA1E79"/>
    <w:rsid w:val="00FA1EBC"/>
    <w:rsid w:val="00FA2125"/>
    <w:rsid w:val="00FA2140"/>
    <w:rsid w:val="00FA2194"/>
    <w:rsid w:val="00FA21C7"/>
    <w:rsid w:val="00FA21E4"/>
    <w:rsid w:val="00FA23B2"/>
    <w:rsid w:val="00FA2700"/>
    <w:rsid w:val="00FA2FDD"/>
    <w:rsid w:val="00FA32C3"/>
    <w:rsid w:val="00FA32EB"/>
    <w:rsid w:val="00FA3402"/>
    <w:rsid w:val="00FA343B"/>
    <w:rsid w:val="00FA34EE"/>
    <w:rsid w:val="00FA353E"/>
    <w:rsid w:val="00FA354C"/>
    <w:rsid w:val="00FA35D4"/>
    <w:rsid w:val="00FA3604"/>
    <w:rsid w:val="00FA363E"/>
    <w:rsid w:val="00FA37DA"/>
    <w:rsid w:val="00FA38C2"/>
    <w:rsid w:val="00FA39AE"/>
    <w:rsid w:val="00FA3AEE"/>
    <w:rsid w:val="00FA3B27"/>
    <w:rsid w:val="00FA3B91"/>
    <w:rsid w:val="00FA3BA0"/>
    <w:rsid w:val="00FA4067"/>
    <w:rsid w:val="00FA45FF"/>
    <w:rsid w:val="00FA474B"/>
    <w:rsid w:val="00FA48BF"/>
    <w:rsid w:val="00FA4B44"/>
    <w:rsid w:val="00FA4BF9"/>
    <w:rsid w:val="00FA4E5B"/>
    <w:rsid w:val="00FA4EFF"/>
    <w:rsid w:val="00FA4F36"/>
    <w:rsid w:val="00FA54BA"/>
    <w:rsid w:val="00FA5529"/>
    <w:rsid w:val="00FA5930"/>
    <w:rsid w:val="00FA5A50"/>
    <w:rsid w:val="00FA5B00"/>
    <w:rsid w:val="00FA5C3E"/>
    <w:rsid w:val="00FA5E1A"/>
    <w:rsid w:val="00FA5F93"/>
    <w:rsid w:val="00FA6136"/>
    <w:rsid w:val="00FA617A"/>
    <w:rsid w:val="00FA6234"/>
    <w:rsid w:val="00FA63EB"/>
    <w:rsid w:val="00FA641D"/>
    <w:rsid w:val="00FA64A7"/>
    <w:rsid w:val="00FA6690"/>
    <w:rsid w:val="00FA6996"/>
    <w:rsid w:val="00FA6F62"/>
    <w:rsid w:val="00FA71CE"/>
    <w:rsid w:val="00FA7224"/>
    <w:rsid w:val="00FA72FD"/>
    <w:rsid w:val="00FA73E3"/>
    <w:rsid w:val="00FA76D1"/>
    <w:rsid w:val="00FA7A28"/>
    <w:rsid w:val="00FA7A6A"/>
    <w:rsid w:val="00FA7CCE"/>
    <w:rsid w:val="00FA7CDF"/>
    <w:rsid w:val="00FB0028"/>
    <w:rsid w:val="00FB00F6"/>
    <w:rsid w:val="00FB03F5"/>
    <w:rsid w:val="00FB0500"/>
    <w:rsid w:val="00FB05FE"/>
    <w:rsid w:val="00FB0A8E"/>
    <w:rsid w:val="00FB0BB2"/>
    <w:rsid w:val="00FB0C42"/>
    <w:rsid w:val="00FB0E0C"/>
    <w:rsid w:val="00FB0E7C"/>
    <w:rsid w:val="00FB111C"/>
    <w:rsid w:val="00FB1720"/>
    <w:rsid w:val="00FB19BB"/>
    <w:rsid w:val="00FB1B7E"/>
    <w:rsid w:val="00FB1F11"/>
    <w:rsid w:val="00FB2942"/>
    <w:rsid w:val="00FB2C4C"/>
    <w:rsid w:val="00FB2C6B"/>
    <w:rsid w:val="00FB2D77"/>
    <w:rsid w:val="00FB33D0"/>
    <w:rsid w:val="00FB3450"/>
    <w:rsid w:val="00FB34E4"/>
    <w:rsid w:val="00FB3512"/>
    <w:rsid w:val="00FB362E"/>
    <w:rsid w:val="00FB408D"/>
    <w:rsid w:val="00FB40B0"/>
    <w:rsid w:val="00FB412E"/>
    <w:rsid w:val="00FB4419"/>
    <w:rsid w:val="00FB4533"/>
    <w:rsid w:val="00FB4764"/>
    <w:rsid w:val="00FB4876"/>
    <w:rsid w:val="00FB4D0F"/>
    <w:rsid w:val="00FB4FED"/>
    <w:rsid w:val="00FB51ED"/>
    <w:rsid w:val="00FB5574"/>
    <w:rsid w:val="00FB5800"/>
    <w:rsid w:val="00FB598F"/>
    <w:rsid w:val="00FB5E23"/>
    <w:rsid w:val="00FB62DD"/>
    <w:rsid w:val="00FB6536"/>
    <w:rsid w:val="00FB65B3"/>
    <w:rsid w:val="00FB6671"/>
    <w:rsid w:val="00FB6791"/>
    <w:rsid w:val="00FB6AF3"/>
    <w:rsid w:val="00FB7093"/>
    <w:rsid w:val="00FB7107"/>
    <w:rsid w:val="00FB738D"/>
    <w:rsid w:val="00FB7952"/>
    <w:rsid w:val="00FB7D1F"/>
    <w:rsid w:val="00FB7FA4"/>
    <w:rsid w:val="00FB7FFD"/>
    <w:rsid w:val="00FC0434"/>
    <w:rsid w:val="00FC0494"/>
    <w:rsid w:val="00FC0C4C"/>
    <w:rsid w:val="00FC0E5A"/>
    <w:rsid w:val="00FC0F47"/>
    <w:rsid w:val="00FC0FCA"/>
    <w:rsid w:val="00FC1032"/>
    <w:rsid w:val="00FC10E3"/>
    <w:rsid w:val="00FC11B9"/>
    <w:rsid w:val="00FC132C"/>
    <w:rsid w:val="00FC1425"/>
    <w:rsid w:val="00FC14E9"/>
    <w:rsid w:val="00FC169B"/>
    <w:rsid w:val="00FC169E"/>
    <w:rsid w:val="00FC170A"/>
    <w:rsid w:val="00FC1802"/>
    <w:rsid w:val="00FC1A26"/>
    <w:rsid w:val="00FC1F47"/>
    <w:rsid w:val="00FC2036"/>
    <w:rsid w:val="00FC20B0"/>
    <w:rsid w:val="00FC24B8"/>
    <w:rsid w:val="00FC28F5"/>
    <w:rsid w:val="00FC2D75"/>
    <w:rsid w:val="00FC2EB0"/>
    <w:rsid w:val="00FC308E"/>
    <w:rsid w:val="00FC3687"/>
    <w:rsid w:val="00FC36B8"/>
    <w:rsid w:val="00FC397C"/>
    <w:rsid w:val="00FC3C22"/>
    <w:rsid w:val="00FC4056"/>
    <w:rsid w:val="00FC4068"/>
    <w:rsid w:val="00FC4161"/>
    <w:rsid w:val="00FC42A7"/>
    <w:rsid w:val="00FC44ED"/>
    <w:rsid w:val="00FC4723"/>
    <w:rsid w:val="00FC4B4C"/>
    <w:rsid w:val="00FC4BF4"/>
    <w:rsid w:val="00FC4EF1"/>
    <w:rsid w:val="00FC51E2"/>
    <w:rsid w:val="00FC58E1"/>
    <w:rsid w:val="00FC5A60"/>
    <w:rsid w:val="00FC5D35"/>
    <w:rsid w:val="00FC5EA8"/>
    <w:rsid w:val="00FC639D"/>
    <w:rsid w:val="00FC63D4"/>
    <w:rsid w:val="00FC667E"/>
    <w:rsid w:val="00FC6AFB"/>
    <w:rsid w:val="00FC6B76"/>
    <w:rsid w:val="00FC6D5A"/>
    <w:rsid w:val="00FC70CA"/>
    <w:rsid w:val="00FC72A4"/>
    <w:rsid w:val="00FC75C5"/>
    <w:rsid w:val="00FC7823"/>
    <w:rsid w:val="00FC7852"/>
    <w:rsid w:val="00FC795B"/>
    <w:rsid w:val="00FC7CF0"/>
    <w:rsid w:val="00FC7E6B"/>
    <w:rsid w:val="00FD0513"/>
    <w:rsid w:val="00FD09AD"/>
    <w:rsid w:val="00FD0B66"/>
    <w:rsid w:val="00FD0B6B"/>
    <w:rsid w:val="00FD0C4B"/>
    <w:rsid w:val="00FD0CB2"/>
    <w:rsid w:val="00FD0DDF"/>
    <w:rsid w:val="00FD0EAA"/>
    <w:rsid w:val="00FD1064"/>
    <w:rsid w:val="00FD183F"/>
    <w:rsid w:val="00FD192D"/>
    <w:rsid w:val="00FD1B84"/>
    <w:rsid w:val="00FD1DF1"/>
    <w:rsid w:val="00FD2363"/>
    <w:rsid w:val="00FD23BD"/>
    <w:rsid w:val="00FD2493"/>
    <w:rsid w:val="00FD25EB"/>
    <w:rsid w:val="00FD26C7"/>
    <w:rsid w:val="00FD27CB"/>
    <w:rsid w:val="00FD2908"/>
    <w:rsid w:val="00FD2A99"/>
    <w:rsid w:val="00FD2FF3"/>
    <w:rsid w:val="00FD3577"/>
    <w:rsid w:val="00FD38D2"/>
    <w:rsid w:val="00FD3B20"/>
    <w:rsid w:val="00FD3DAA"/>
    <w:rsid w:val="00FD408C"/>
    <w:rsid w:val="00FD4329"/>
    <w:rsid w:val="00FD4690"/>
    <w:rsid w:val="00FD48F6"/>
    <w:rsid w:val="00FD4B5C"/>
    <w:rsid w:val="00FD4F33"/>
    <w:rsid w:val="00FD5332"/>
    <w:rsid w:val="00FD54B0"/>
    <w:rsid w:val="00FD556D"/>
    <w:rsid w:val="00FD5707"/>
    <w:rsid w:val="00FD5755"/>
    <w:rsid w:val="00FD584D"/>
    <w:rsid w:val="00FD58E5"/>
    <w:rsid w:val="00FD5C59"/>
    <w:rsid w:val="00FD5CF8"/>
    <w:rsid w:val="00FD6138"/>
    <w:rsid w:val="00FD64F8"/>
    <w:rsid w:val="00FD6C2B"/>
    <w:rsid w:val="00FD7206"/>
    <w:rsid w:val="00FD7A96"/>
    <w:rsid w:val="00FD7C05"/>
    <w:rsid w:val="00FD7D61"/>
    <w:rsid w:val="00FD7D71"/>
    <w:rsid w:val="00FD7F30"/>
    <w:rsid w:val="00FD7F9A"/>
    <w:rsid w:val="00FE0566"/>
    <w:rsid w:val="00FE05C1"/>
    <w:rsid w:val="00FE0618"/>
    <w:rsid w:val="00FE065B"/>
    <w:rsid w:val="00FE0940"/>
    <w:rsid w:val="00FE0DF1"/>
    <w:rsid w:val="00FE0F86"/>
    <w:rsid w:val="00FE10BD"/>
    <w:rsid w:val="00FE15E6"/>
    <w:rsid w:val="00FE1A2F"/>
    <w:rsid w:val="00FE2147"/>
    <w:rsid w:val="00FE2288"/>
    <w:rsid w:val="00FE2AFD"/>
    <w:rsid w:val="00FE2B1E"/>
    <w:rsid w:val="00FE2ECA"/>
    <w:rsid w:val="00FE3112"/>
    <w:rsid w:val="00FE333C"/>
    <w:rsid w:val="00FE344E"/>
    <w:rsid w:val="00FE3547"/>
    <w:rsid w:val="00FE35E6"/>
    <w:rsid w:val="00FE3702"/>
    <w:rsid w:val="00FE38CD"/>
    <w:rsid w:val="00FE3B6D"/>
    <w:rsid w:val="00FE3BE4"/>
    <w:rsid w:val="00FE3FE8"/>
    <w:rsid w:val="00FE4606"/>
    <w:rsid w:val="00FE4EE0"/>
    <w:rsid w:val="00FE549E"/>
    <w:rsid w:val="00FE54F6"/>
    <w:rsid w:val="00FE5D49"/>
    <w:rsid w:val="00FE606D"/>
    <w:rsid w:val="00FE65E0"/>
    <w:rsid w:val="00FE675C"/>
    <w:rsid w:val="00FE680E"/>
    <w:rsid w:val="00FE6846"/>
    <w:rsid w:val="00FE6A7B"/>
    <w:rsid w:val="00FE6D74"/>
    <w:rsid w:val="00FE6E7B"/>
    <w:rsid w:val="00FE6F0C"/>
    <w:rsid w:val="00FE766A"/>
    <w:rsid w:val="00FE78C7"/>
    <w:rsid w:val="00FE7D0D"/>
    <w:rsid w:val="00FF0965"/>
    <w:rsid w:val="00FF099E"/>
    <w:rsid w:val="00FF0BD7"/>
    <w:rsid w:val="00FF0EAC"/>
    <w:rsid w:val="00FF1387"/>
    <w:rsid w:val="00FF1727"/>
    <w:rsid w:val="00FF1C6B"/>
    <w:rsid w:val="00FF2270"/>
    <w:rsid w:val="00FF24C2"/>
    <w:rsid w:val="00FF258A"/>
    <w:rsid w:val="00FF2EB2"/>
    <w:rsid w:val="00FF30A8"/>
    <w:rsid w:val="00FF32A0"/>
    <w:rsid w:val="00FF33D0"/>
    <w:rsid w:val="00FF349F"/>
    <w:rsid w:val="00FF36DD"/>
    <w:rsid w:val="00FF3850"/>
    <w:rsid w:val="00FF38BA"/>
    <w:rsid w:val="00FF3BC2"/>
    <w:rsid w:val="00FF3F70"/>
    <w:rsid w:val="00FF3FF0"/>
    <w:rsid w:val="00FF43D3"/>
    <w:rsid w:val="00FF44DA"/>
    <w:rsid w:val="00FF4857"/>
    <w:rsid w:val="00FF486D"/>
    <w:rsid w:val="00FF4CAD"/>
    <w:rsid w:val="00FF4E8D"/>
    <w:rsid w:val="00FF4E9C"/>
    <w:rsid w:val="00FF4EA8"/>
    <w:rsid w:val="00FF4F48"/>
    <w:rsid w:val="00FF4F77"/>
    <w:rsid w:val="00FF508E"/>
    <w:rsid w:val="00FF5611"/>
    <w:rsid w:val="00FF5707"/>
    <w:rsid w:val="00FF5AC8"/>
    <w:rsid w:val="00FF5C33"/>
    <w:rsid w:val="00FF5EF0"/>
    <w:rsid w:val="00FF5F5D"/>
    <w:rsid w:val="00FF604D"/>
    <w:rsid w:val="00FF65B5"/>
    <w:rsid w:val="00FF6620"/>
    <w:rsid w:val="00FF6ADE"/>
    <w:rsid w:val="00FF6DA3"/>
    <w:rsid w:val="00FF6DF3"/>
    <w:rsid w:val="00FF6E4B"/>
    <w:rsid w:val="00FF6FBF"/>
    <w:rsid w:val="00FF7407"/>
    <w:rsid w:val="00FF7677"/>
    <w:rsid w:val="00FF792D"/>
    <w:rsid w:val="00FF7BC9"/>
    <w:rsid w:val="00FF7F9B"/>
    <w:rsid w:val="03A3F9CE"/>
    <w:rsid w:val="03B22A5A"/>
    <w:rsid w:val="03CD22AB"/>
    <w:rsid w:val="05E7E696"/>
    <w:rsid w:val="066D9CF9"/>
    <w:rsid w:val="07999F02"/>
    <w:rsid w:val="0824695E"/>
    <w:rsid w:val="084EFFFB"/>
    <w:rsid w:val="0866F968"/>
    <w:rsid w:val="095F0712"/>
    <w:rsid w:val="0A852C45"/>
    <w:rsid w:val="0BFB104C"/>
    <w:rsid w:val="0C27F090"/>
    <w:rsid w:val="0C4F5864"/>
    <w:rsid w:val="0FF515B6"/>
    <w:rsid w:val="124784AE"/>
    <w:rsid w:val="1281334B"/>
    <w:rsid w:val="151229A3"/>
    <w:rsid w:val="157CB8F6"/>
    <w:rsid w:val="15DBC308"/>
    <w:rsid w:val="15ED808E"/>
    <w:rsid w:val="15F8C6FF"/>
    <w:rsid w:val="16D1B369"/>
    <w:rsid w:val="17A80618"/>
    <w:rsid w:val="188C929C"/>
    <w:rsid w:val="18AC2738"/>
    <w:rsid w:val="193D48CD"/>
    <w:rsid w:val="198FF951"/>
    <w:rsid w:val="1A9C4BA6"/>
    <w:rsid w:val="1B498819"/>
    <w:rsid w:val="1BCFE4D0"/>
    <w:rsid w:val="1C6B44AD"/>
    <w:rsid w:val="1C81865B"/>
    <w:rsid w:val="1D0CD1B7"/>
    <w:rsid w:val="1D68C607"/>
    <w:rsid w:val="1D74C6B5"/>
    <w:rsid w:val="1E318B30"/>
    <w:rsid w:val="1F1AE577"/>
    <w:rsid w:val="1FA569BE"/>
    <w:rsid w:val="1FC137D0"/>
    <w:rsid w:val="2078A1D6"/>
    <w:rsid w:val="2112886C"/>
    <w:rsid w:val="212078CE"/>
    <w:rsid w:val="22226BE1"/>
    <w:rsid w:val="2256B067"/>
    <w:rsid w:val="229DE16F"/>
    <w:rsid w:val="22C46D2B"/>
    <w:rsid w:val="22EFFEBE"/>
    <w:rsid w:val="230AA266"/>
    <w:rsid w:val="234B63E5"/>
    <w:rsid w:val="23CE3CC2"/>
    <w:rsid w:val="23DEAE4B"/>
    <w:rsid w:val="251EBD40"/>
    <w:rsid w:val="25361F35"/>
    <w:rsid w:val="25814051"/>
    <w:rsid w:val="2599290E"/>
    <w:rsid w:val="25EE61D2"/>
    <w:rsid w:val="26496379"/>
    <w:rsid w:val="2649FAF1"/>
    <w:rsid w:val="26ED2630"/>
    <w:rsid w:val="277E047A"/>
    <w:rsid w:val="27A903E4"/>
    <w:rsid w:val="2A62CD75"/>
    <w:rsid w:val="2ACBD841"/>
    <w:rsid w:val="2C9147DB"/>
    <w:rsid w:val="2CD3441F"/>
    <w:rsid w:val="2D1FF5C3"/>
    <w:rsid w:val="2D7D7135"/>
    <w:rsid w:val="2D98A7CF"/>
    <w:rsid w:val="2E8FEB30"/>
    <w:rsid w:val="2EBB4303"/>
    <w:rsid w:val="2FE6F773"/>
    <w:rsid w:val="306283C9"/>
    <w:rsid w:val="31C0CE57"/>
    <w:rsid w:val="33155508"/>
    <w:rsid w:val="339F4178"/>
    <w:rsid w:val="34A23D53"/>
    <w:rsid w:val="351EAB66"/>
    <w:rsid w:val="3583615F"/>
    <w:rsid w:val="3705EA57"/>
    <w:rsid w:val="378E08C1"/>
    <w:rsid w:val="37B62B30"/>
    <w:rsid w:val="383B83EA"/>
    <w:rsid w:val="3945C385"/>
    <w:rsid w:val="3A98327A"/>
    <w:rsid w:val="3AB5EF41"/>
    <w:rsid w:val="3BC9BB65"/>
    <w:rsid w:val="3C3E2747"/>
    <w:rsid w:val="3C6B3AC7"/>
    <w:rsid w:val="3CF845DB"/>
    <w:rsid w:val="3D380664"/>
    <w:rsid w:val="3E03A2B8"/>
    <w:rsid w:val="3E517BB8"/>
    <w:rsid w:val="3F608F43"/>
    <w:rsid w:val="3FCB3B8C"/>
    <w:rsid w:val="40407411"/>
    <w:rsid w:val="40A4C803"/>
    <w:rsid w:val="41887FB0"/>
    <w:rsid w:val="41E189BA"/>
    <w:rsid w:val="42DEA3D8"/>
    <w:rsid w:val="42E075AB"/>
    <w:rsid w:val="430254AC"/>
    <w:rsid w:val="431DF5CC"/>
    <w:rsid w:val="43E54D20"/>
    <w:rsid w:val="44EF01BC"/>
    <w:rsid w:val="45750634"/>
    <w:rsid w:val="4719284D"/>
    <w:rsid w:val="4812A04F"/>
    <w:rsid w:val="4818A3BC"/>
    <w:rsid w:val="4860FD91"/>
    <w:rsid w:val="487662ED"/>
    <w:rsid w:val="49193BD3"/>
    <w:rsid w:val="4954ED01"/>
    <w:rsid w:val="4A366341"/>
    <w:rsid w:val="4CF3198C"/>
    <w:rsid w:val="4DCDC31D"/>
    <w:rsid w:val="4E9CBE8E"/>
    <w:rsid w:val="4F36FB2C"/>
    <w:rsid w:val="4FDB3933"/>
    <w:rsid w:val="500C4747"/>
    <w:rsid w:val="511AE5EC"/>
    <w:rsid w:val="5120FE3D"/>
    <w:rsid w:val="51F1490F"/>
    <w:rsid w:val="528EAD93"/>
    <w:rsid w:val="52CCA8AF"/>
    <w:rsid w:val="537EA907"/>
    <w:rsid w:val="55ABB4C0"/>
    <w:rsid w:val="560B787E"/>
    <w:rsid w:val="586C3EA8"/>
    <w:rsid w:val="590D31B0"/>
    <w:rsid w:val="59411EC1"/>
    <w:rsid w:val="59A66227"/>
    <w:rsid w:val="5A923794"/>
    <w:rsid w:val="5AD57D7A"/>
    <w:rsid w:val="5CE84904"/>
    <w:rsid w:val="5D771A8E"/>
    <w:rsid w:val="5E0F0216"/>
    <w:rsid w:val="5E490617"/>
    <w:rsid w:val="5EAF1697"/>
    <w:rsid w:val="5F897C8F"/>
    <w:rsid w:val="5FCD5A00"/>
    <w:rsid w:val="5FED6B86"/>
    <w:rsid w:val="60E9B27C"/>
    <w:rsid w:val="60EDCABB"/>
    <w:rsid w:val="614C60D6"/>
    <w:rsid w:val="61749225"/>
    <w:rsid w:val="6191F2BB"/>
    <w:rsid w:val="620D3B10"/>
    <w:rsid w:val="62145896"/>
    <w:rsid w:val="628D0AC1"/>
    <w:rsid w:val="63670FA3"/>
    <w:rsid w:val="63696BBF"/>
    <w:rsid w:val="63FA1738"/>
    <w:rsid w:val="66E0CD0A"/>
    <w:rsid w:val="670C1A8A"/>
    <w:rsid w:val="673319BB"/>
    <w:rsid w:val="6917F4DF"/>
    <w:rsid w:val="6990AAA0"/>
    <w:rsid w:val="69C8FDC9"/>
    <w:rsid w:val="6A104E70"/>
    <w:rsid w:val="6B015A43"/>
    <w:rsid w:val="6B5D566D"/>
    <w:rsid w:val="6BAA31FA"/>
    <w:rsid w:val="6BB2F206"/>
    <w:rsid w:val="6CAF7C94"/>
    <w:rsid w:val="6D284772"/>
    <w:rsid w:val="6D53D7CC"/>
    <w:rsid w:val="6D8E6722"/>
    <w:rsid w:val="6D95384E"/>
    <w:rsid w:val="713AE771"/>
    <w:rsid w:val="7142A226"/>
    <w:rsid w:val="716B4A53"/>
    <w:rsid w:val="71AFAA67"/>
    <w:rsid w:val="72133D9A"/>
    <w:rsid w:val="7232B914"/>
    <w:rsid w:val="730B8F4C"/>
    <w:rsid w:val="733A33F3"/>
    <w:rsid w:val="752BF7E2"/>
    <w:rsid w:val="752FF4EE"/>
    <w:rsid w:val="764C921F"/>
    <w:rsid w:val="76AF7787"/>
    <w:rsid w:val="7701E8B6"/>
    <w:rsid w:val="7750F83A"/>
    <w:rsid w:val="7758E79D"/>
    <w:rsid w:val="780EBB34"/>
    <w:rsid w:val="79095494"/>
    <w:rsid w:val="7A71F4EE"/>
    <w:rsid w:val="7B83D880"/>
    <w:rsid w:val="7BA77F87"/>
    <w:rsid w:val="7CCC3893"/>
    <w:rsid w:val="7D21C488"/>
    <w:rsid w:val="7D246F74"/>
    <w:rsid w:val="7E1D357B"/>
    <w:rsid w:val="7E3715F8"/>
    <w:rsid w:val="7E95777F"/>
    <w:rsid w:val="7FC5D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1F41C"/>
  <w15:docId w15:val="{F08E973C-E701-49B7-9751-F7FAFA06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63"/>
    <w:rPr>
      <w:lang w:val="es-MX"/>
    </w:rPr>
  </w:style>
  <w:style w:type="paragraph" w:styleId="Ttulo1">
    <w:name w:val="heading 1"/>
    <w:basedOn w:val="Normal"/>
    <w:next w:val="Normal"/>
    <w:link w:val="Ttulo1Car"/>
    <w:uiPriority w:val="9"/>
    <w:qFormat/>
    <w:rsid w:val="00C417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25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D3A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unhideWhenUsed/>
    <w:qFormat/>
    <w:rsid w:val="00D157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17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5A2561"/>
    <w:rPr>
      <w:rFonts w:asciiTheme="majorHAnsi" w:eastAsiaTheme="majorEastAsia" w:hAnsiTheme="majorHAnsi" w:cstheme="majorBidi"/>
      <w:color w:val="2E74B5" w:themeColor="accent1" w:themeShade="BF"/>
      <w:sz w:val="26"/>
      <w:szCs w:val="26"/>
      <w:lang w:val="es-MX"/>
    </w:rPr>
  </w:style>
  <w:style w:type="table" w:styleId="Tablaconcuadrcula">
    <w:name w:val="Table Grid"/>
    <w:basedOn w:val="Tablanormal"/>
    <w:uiPriority w:val="39"/>
    <w:rsid w:val="0067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2104"/>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0331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31FF"/>
    <w:rPr>
      <w:lang w:val="es-MX"/>
    </w:rPr>
  </w:style>
  <w:style w:type="paragraph" w:styleId="Piedepgina">
    <w:name w:val="footer"/>
    <w:basedOn w:val="Normal"/>
    <w:link w:val="PiedepginaCar"/>
    <w:uiPriority w:val="99"/>
    <w:unhideWhenUsed/>
    <w:rsid w:val="000331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31FF"/>
    <w:rPr>
      <w:lang w:val="es-MX"/>
    </w:rPr>
  </w:style>
  <w:style w:type="paragraph" w:styleId="NormalWeb">
    <w:name w:val="Normal (Web)"/>
    <w:basedOn w:val="Normal"/>
    <w:uiPriority w:val="99"/>
    <w:unhideWhenUsed/>
    <w:rsid w:val="00EC620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Textodeglobo">
    <w:name w:val="Balloon Text"/>
    <w:basedOn w:val="Normal"/>
    <w:link w:val="TextodegloboCar"/>
    <w:uiPriority w:val="99"/>
    <w:semiHidden/>
    <w:unhideWhenUsed/>
    <w:rsid w:val="003F4D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4D43"/>
    <w:rPr>
      <w:rFonts w:ascii="Segoe UI" w:hAnsi="Segoe UI" w:cs="Segoe UI"/>
      <w:sz w:val="18"/>
      <w:szCs w:val="18"/>
      <w:lang w:val="es-MX"/>
    </w:rPr>
  </w:style>
  <w:style w:type="paragraph" w:styleId="Prrafodelista">
    <w:name w:val="List Paragraph"/>
    <w:aliases w:val="TITUTOS"/>
    <w:basedOn w:val="Normal"/>
    <w:link w:val="PrrafodelistaCar"/>
    <w:uiPriority w:val="34"/>
    <w:qFormat/>
    <w:rsid w:val="00613B5E"/>
    <w:pPr>
      <w:ind w:left="720"/>
      <w:contextualSpacing/>
    </w:pPr>
  </w:style>
  <w:style w:type="character" w:customStyle="1" w:styleId="PrrafodelistaCar">
    <w:name w:val="Párrafo de lista Car"/>
    <w:aliases w:val="TITUTOS Car"/>
    <w:basedOn w:val="Fuentedeprrafopredeter"/>
    <w:link w:val="Prrafodelista"/>
    <w:uiPriority w:val="34"/>
    <w:rsid w:val="00BC1E63"/>
    <w:rPr>
      <w:lang w:val="es-MX"/>
    </w:rPr>
  </w:style>
  <w:style w:type="paragraph" w:styleId="TtuloTDC">
    <w:name w:val="TOC Heading"/>
    <w:basedOn w:val="Ttulo1"/>
    <w:next w:val="Normal"/>
    <w:uiPriority w:val="39"/>
    <w:unhideWhenUsed/>
    <w:qFormat/>
    <w:rsid w:val="00C41741"/>
    <w:pPr>
      <w:outlineLvl w:val="9"/>
    </w:pPr>
    <w:rPr>
      <w:lang w:val="en-US"/>
    </w:rPr>
  </w:style>
  <w:style w:type="paragraph" w:styleId="TDC1">
    <w:name w:val="toc 1"/>
    <w:basedOn w:val="Normal"/>
    <w:next w:val="Normal"/>
    <w:autoRedefine/>
    <w:uiPriority w:val="39"/>
    <w:unhideWhenUsed/>
    <w:qFormat/>
    <w:rsid w:val="003E377A"/>
    <w:pPr>
      <w:tabs>
        <w:tab w:val="right" w:leader="dot" w:pos="10773"/>
      </w:tabs>
      <w:spacing w:before="240"/>
    </w:pPr>
  </w:style>
  <w:style w:type="character" w:styleId="Hipervnculo">
    <w:name w:val="Hyperlink"/>
    <w:basedOn w:val="Fuentedeprrafopredeter"/>
    <w:uiPriority w:val="99"/>
    <w:unhideWhenUsed/>
    <w:rsid w:val="00252CA7"/>
    <w:rPr>
      <w:color w:val="0563C1" w:themeColor="hyperlink"/>
      <w:u w:val="single"/>
    </w:rPr>
  </w:style>
  <w:style w:type="paragraph" w:styleId="Textonotapie">
    <w:name w:val="footnote text"/>
    <w:basedOn w:val="Normal"/>
    <w:link w:val="TextonotapieCar"/>
    <w:uiPriority w:val="99"/>
    <w:semiHidden/>
    <w:unhideWhenUsed/>
    <w:rsid w:val="00B169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698A"/>
    <w:rPr>
      <w:sz w:val="20"/>
      <w:szCs w:val="20"/>
      <w:lang w:val="es-MX"/>
    </w:rPr>
  </w:style>
  <w:style w:type="character" w:styleId="Refdenotaalpie">
    <w:name w:val="footnote reference"/>
    <w:basedOn w:val="Fuentedeprrafopredeter"/>
    <w:uiPriority w:val="99"/>
    <w:semiHidden/>
    <w:unhideWhenUsed/>
    <w:rsid w:val="00B1698A"/>
    <w:rPr>
      <w:vertAlign w:val="superscript"/>
    </w:rPr>
  </w:style>
  <w:style w:type="character" w:styleId="Refdecomentario">
    <w:name w:val="annotation reference"/>
    <w:basedOn w:val="Fuentedeprrafopredeter"/>
    <w:uiPriority w:val="99"/>
    <w:semiHidden/>
    <w:unhideWhenUsed/>
    <w:rsid w:val="00DB76A2"/>
    <w:rPr>
      <w:sz w:val="16"/>
      <w:szCs w:val="16"/>
    </w:rPr>
  </w:style>
  <w:style w:type="paragraph" w:styleId="Textocomentario">
    <w:name w:val="annotation text"/>
    <w:basedOn w:val="Normal"/>
    <w:link w:val="TextocomentarioCar"/>
    <w:uiPriority w:val="99"/>
    <w:unhideWhenUsed/>
    <w:rsid w:val="00DB76A2"/>
    <w:pPr>
      <w:spacing w:line="240" w:lineRule="auto"/>
    </w:pPr>
    <w:rPr>
      <w:sz w:val="20"/>
      <w:szCs w:val="20"/>
    </w:rPr>
  </w:style>
  <w:style w:type="character" w:customStyle="1" w:styleId="TextocomentarioCar">
    <w:name w:val="Texto comentario Car"/>
    <w:basedOn w:val="Fuentedeprrafopredeter"/>
    <w:link w:val="Textocomentario"/>
    <w:uiPriority w:val="99"/>
    <w:rsid w:val="00DB76A2"/>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B76A2"/>
    <w:rPr>
      <w:b/>
      <w:bCs/>
    </w:rPr>
  </w:style>
  <w:style w:type="character" w:customStyle="1" w:styleId="AsuntodelcomentarioCar">
    <w:name w:val="Asunto del comentario Car"/>
    <w:basedOn w:val="TextocomentarioCar"/>
    <w:link w:val="Asuntodelcomentario"/>
    <w:uiPriority w:val="99"/>
    <w:semiHidden/>
    <w:rsid w:val="00DB76A2"/>
    <w:rPr>
      <w:b/>
      <w:bCs/>
      <w:sz w:val="20"/>
      <w:szCs w:val="20"/>
      <w:lang w:val="es-MX"/>
    </w:rPr>
  </w:style>
  <w:style w:type="paragraph" w:styleId="Revisin">
    <w:name w:val="Revision"/>
    <w:hidden/>
    <w:uiPriority w:val="99"/>
    <w:semiHidden/>
    <w:rsid w:val="00763DA0"/>
    <w:pPr>
      <w:spacing w:after="0" w:line="240" w:lineRule="auto"/>
    </w:pPr>
    <w:rPr>
      <w:lang w:val="es-MX"/>
    </w:rPr>
  </w:style>
  <w:style w:type="paragraph" w:styleId="TDC2">
    <w:name w:val="toc 2"/>
    <w:basedOn w:val="Normal"/>
    <w:next w:val="Normal"/>
    <w:autoRedefine/>
    <w:uiPriority w:val="39"/>
    <w:unhideWhenUsed/>
    <w:rsid w:val="004047D9"/>
    <w:pPr>
      <w:tabs>
        <w:tab w:val="right" w:leader="dot" w:pos="10773"/>
      </w:tabs>
      <w:spacing w:after="100"/>
      <w:ind w:left="220"/>
    </w:pPr>
  </w:style>
  <w:style w:type="character" w:customStyle="1" w:styleId="Mencinsinresolver1">
    <w:name w:val="Mención sin resolver1"/>
    <w:basedOn w:val="Fuentedeprrafopredeter"/>
    <w:uiPriority w:val="99"/>
    <w:semiHidden/>
    <w:unhideWhenUsed/>
    <w:rsid w:val="00204ED0"/>
    <w:rPr>
      <w:color w:val="605E5C"/>
      <w:shd w:val="clear" w:color="auto" w:fill="E1DFDD"/>
    </w:rPr>
  </w:style>
  <w:style w:type="paragraph" w:customStyle="1" w:styleId="msonormal0">
    <w:name w:val="msonormal"/>
    <w:basedOn w:val="Normal"/>
    <w:rsid w:val="004B76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4B76C5"/>
    <w:pPr>
      <w:spacing w:before="100" w:beforeAutospacing="1" w:after="100" w:afterAutospacing="1" w:line="240" w:lineRule="auto"/>
    </w:pPr>
    <w:rPr>
      <w:rFonts w:ascii="Century Gothic" w:eastAsia="Times New Roman" w:hAnsi="Century Gothic" w:cs="Times New Roman"/>
      <w:color w:val="FFFFFF"/>
      <w:sz w:val="17"/>
      <w:szCs w:val="17"/>
      <w:lang w:eastAsia="es-MX"/>
    </w:rPr>
  </w:style>
  <w:style w:type="paragraph" w:customStyle="1" w:styleId="xl65">
    <w:name w:val="xl65"/>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66">
    <w:name w:val="xl66"/>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67">
    <w:name w:val="xl67"/>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68">
    <w:name w:val="xl68"/>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69">
    <w:name w:val="xl69"/>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0">
    <w:name w:val="xl70"/>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1">
    <w:name w:val="xl71"/>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2">
    <w:name w:val="xl72"/>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3">
    <w:name w:val="xl73"/>
    <w:basedOn w:val="Normal"/>
    <w:rsid w:val="004B76C5"/>
    <w:pPr>
      <w:pBdr>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4">
    <w:name w:val="xl74"/>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5">
    <w:name w:val="xl75"/>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6">
    <w:name w:val="xl76"/>
    <w:basedOn w:val="Normal"/>
    <w:rsid w:val="004B76C5"/>
    <w:pPr>
      <w:pBdr>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7">
    <w:name w:val="xl77"/>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8">
    <w:name w:val="xl78"/>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79">
    <w:name w:val="xl79"/>
    <w:basedOn w:val="Normal"/>
    <w:rsid w:val="004B76C5"/>
    <w:pPr>
      <w:pBdr>
        <w:left w:val="single" w:sz="8" w:space="0" w:color="BFBFBF"/>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0">
    <w:name w:val="xl80"/>
    <w:basedOn w:val="Normal"/>
    <w:rsid w:val="004B76C5"/>
    <w:pPr>
      <w:pBdr>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1">
    <w:name w:val="xl81"/>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2">
    <w:name w:val="xl82"/>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3">
    <w:name w:val="xl83"/>
    <w:basedOn w:val="Normal"/>
    <w:rsid w:val="004B76C5"/>
    <w:pPr>
      <w:pBdr>
        <w:left w:val="single" w:sz="8" w:space="0" w:color="BFBFBF"/>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4">
    <w:name w:val="xl84"/>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5">
    <w:name w:val="xl85"/>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6">
    <w:name w:val="xl86"/>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7">
    <w:name w:val="xl87"/>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8">
    <w:name w:val="xl88"/>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89">
    <w:name w:val="xl89"/>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90">
    <w:name w:val="xl90"/>
    <w:basedOn w:val="Normal"/>
    <w:rsid w:val="004B76C5"/>
    <w:pPr>
      <w:pBdr>
        <w:top w:val="single" w:sz="8" w:space="0" w:color="BFBFBF"/>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91">
    <w:name w:val="xl91"/>
    <w:basedOn w:val="Normal"/>
    <w:rsid w:val="004B76C5"/>
    <w:pPr>
      <w:pBdr>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92">
    <w:name w:val="xl92"/>
    <w:basedOn w:val="Normal"/>
    <w:rsid w:val="004B76C5"/>
    <w:pPr>
      <w:pBdr>
        <w:left w:val="single" w:sz="8" w:space="0" w:color="BFBFBF"/>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93">
    <w:name w:val="xl93"/>
    <w:basedOn w:val="Normal"/>
    <w:rsid w:val="004B76C5"/>
    <w:pP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94">
    <w:name w:val="xl94"/>
    <w:basedOn w:val="Normal"/>
    <w:rsid w:val="004B76C5"/>
    <w:pPr>
      <w:pBdr>
        <w:left w:val="single" w:sz="8" w:space="0" w:color="BFBFBF"/>
      </w:pBd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95">
    <w:name w:val="xl95"/>
    <w:basedOn w:val="Normal"/>
    <w:rsid w:val="004B76C5"/>
    <w:pPr>
      <w:pBdr>
        <w:bottom w:val="single" w:sz="8" w:space="0" w:color="BFBFBF"/>
      </w:pBd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96">
    <w:name w:val="xl96"/>
    <w:basedOn w:val="Normal"/>
    <w:rsid w:val="004B76C5"/>
    <w:pPr>
      <w:pBdr>
        <w:left w:val="single" w:sz="8" w:space="0" w:color="BFBFBF"/>
        <w:bottom w:val="single" w:sz="8" w:space="0" w:color="BFBFBF"/>
      </w:pBd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97">
    <w:name w:val="xl97"/>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98">
    <w:name w:val="xl98"/>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99">
    <w:name w:val="xl99"/>
    <w:basedOn w:val="Normal"/>
    <w:rsid w:val="004B76C5"/>
    <w:pPr>
      <w:pBdr>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00">
    <w:name w:val="xl100"/>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101">
    <w:name w:val="xl101"/>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102">
    <w:name w:val="xl102"/>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103">
    <w:name w:val="xl103"/>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4">
    <w:name w:val="xl104"/>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5">
    <w:name w:val="xl105"/>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6">
    <w:name w:val="xl106"/>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7">
    <w:name w:val="xl107"/>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8">
    <w:name w:val="xl108"/>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09">
    <w:name w:val="xl109"/>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0">
    <w:name w:val="xl110"/>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1">
    <w:name w:val="xl111"/>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2">
    <w:name w:val="xl112"/>
    <w:basedOn w:val="Normal"/>
    <w:rsid w:val="004B76C5"/>
    <w:pPr>
      <w:pBdr>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3">
    <w:name w:val="xl113"/>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4">
    <w:name w:val="xl114"/>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5">
    <w:name w:val="xl115"/>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6">
    <w:name w:val="xl116"/>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17">
    <w:name w:val="xl117"/>
    <w:basedOn w:val="Normal"/>
    <w:rsid w:val="004B76C5"/>
    <w:pPr>
      <w:pBdr>
        <w:right w:val="single" w:sz="8" w:space="0" w:color="BFBFBF"/>
      </w:pBd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118">
    <w:name w:val="xl118"/>
    <w:basedOn w:val="Normal"/>
    <w:rsid w:val="004B76C5"/>
    <w:pPr>
      <w:pBdr>
        <w:bottom w:val="single" w:sz="8" w:space="0" w:color="BFBFBF"/>
        <w:right w:val="single" w:sz="8" w:space="0" w:color="BFBFBF"/>
      </w:pBdr>
      <w:shd w:val="clear" w:color="000000" w:fill="DDEBF7"/>
      <w:spacing w:before="100" w:beforeAutospacing="1" w:after="100" w:afterAutospacing="1" w:line="240" w:lineRule="auto"/>
    </w:pPr>
    <w:rPr>
      <w:rFonts w:ascii="Century Gothic" w:eastAsia="Times New Roman" w:hAnsi="Century Gothic" w:cs="Times New Roman"/>
      <w:sz w:val="17"/>
      <w:szCs w:val="17"/>
      <w:lang w:eastAsia="es-MX"/>
    </w:rPr>
  </w:style>
  <w:style w:type="paragraph" w:customStyle="1" w:styleId="xl119">
    <w:name w:val="xl119"/>
    <w:basedOn w:val="Normal"/>
    <w:rsid w:val="004B76C5"/>
    <w:pPr>
      <w:pBdr>
        <w:top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0">
    <w:name w:val="xl120"/>
    <w:basedOn w:val="Normal"/>
    <w:rsid w:val="004B76C5"/>
    <w:pPr>
      <w:pBdr>
        <w:top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1">
    <w:name w:val="xl121"/>
    <w:basedOn w:val="Normal"/>
    <w:rsid w:val="004B76C5"/>
    <w:pPr>
      <w:pBdr>
        <w:top w:val="single" w:sz="8" w:space="0" w:color="BFBFBF"/>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2">
    <w:name w:val="xl122"/>
    <w:basedOn w:val="Normal"/>
    <w:rsid w:val="004B76C5"/>
    <w:pPr>
      <w:pBdr>
        <w:top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3">
    <w:name w:val="xl123"/>
    <w:basedOn w:val="Normal"/>
    <w:rsid w:val="004B76C5"/>
    <w:pPr>
      <w:pBdr>
        <w:top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4">
    <w:name w:val="xl124"/>
    <w:basedOn w:val="Normal"/>
    <w:rsid w:val="004B76C5"/>
    <w:pPr>
      <w:pBdr>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5">
    <w:name w:val="xl125"/>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26">
    <w:name w:val="xl126"/>
    <w:basedOn w:val="Normal"/>
    <w:rsid w:val="004B76C5"/>
    <w:pPr>
      <w:pBdr>
        <w:top w:val="single" w:sz="4" w:space="0" w:color="BFBFBF"/>
        <w:left w:val="single" w:sz="4" w:space="0" w:color="BFBFBF"/>
        <w:bottom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27">
    <w:name w:val="xl127"/>
    <w:basedOn w:val="Normal"/>
    <w:rsid w:val="004B76C5"/>
    <w:pPr>
      <w:pBdr>
        <w:top w:val="single" w:sz="8" w:space="0" w:color="BFBFBF"/>
        <w:left w:val="single" w:sz="8" w:space="0" w:color="BFBFBF"/>
        <w:bottom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28">
    <w:name w:val="xl128"/>
    <w:basedOn w:val="Normal"/>
    <w:rsid w:val="004B76C5"/>
    <w:pPr>
      <w:pBdr>
        <w:top w:val="single" w:sz="8" w:space="0" w:color="BFBFBF"/>
        <w:left w:val="single" w:sz="4" w:space="0" w:color="BFBFBF"/>
        <w:bottom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29">
    <w:name w:val="xl129"/>
    <w:basedOn w:val="Normal"/>
    <w:rsid w:val="004B76C5"/>
    <w:pPr>
      <w:pBdr>
        <w:top w:val="single" w:sz="8" w:space="0" w:color="BFBFBF"/>
        <w:left w:val="single" w:sz="4"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0">
    <w:name w:val="xl130"/>
    <w:basedOn w:val="Normal"/>
    <w:rsid w:val="004B76C5"/>
    <w:pPr>
      <w:pBdr>
        <w:top w:val="single" w:sz="4" w:space="0" w:color="BFBFBF"/>
        <w:left w:val="single" w:sz="4"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1">
    <w:name w:val="xl131"/>
    <w:basedOn w:val="Normal"/>
    <w:rsid w:val="004B76C5"/>
    <w:pPr>
      <w:pBdr>
        <w:top w:val="single" w:sz="8" w:space="0" w:color="BFBFBF"/>
        <w:bottom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2">
    <w:name w:val="xl132"/>
    <w:basedOn w:val="Normal"/>
    <w:rsid w:val="004B76C5"/>
    <w:pPr>
      <w:pBdr>
        <w:top w:val="single" w:sz="4" w:space="0" w:color="BFBFBF"/>
        <w:bottom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3">
    <w:name w:val="xl133"/>
    <w:basedOn w:val="Normal"/>
    <w:rsid w:val="004B76C5"/>
    <w:pPr>
      <w:pBdr>
        <w:top w:val="single" w:sz="8" w:space="0" w:color="BFBFBF"/>
        <w:left w:val="single" w:sz="8"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4">
    <w:name w:val="xl134"/>
    <w:basedOn w:val="Normal"/>
    <w:rsid w:val="004B76C5"/>
    <w:pPr>
      <w:pBdr>
        <w:top w:val="single" w:sz="4" w:space="0" w:color="BFBFBF"/>
        <w:left w:val="single" w:sz="8"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5">
    <w:name w:val="xl135"/>
    <w:basedOn w:val="Normal"/>
    <w:rsid w:val="004B76C5"/>
    <w:pPr>
      <w:pBdr>
        <w:left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36">
    <w:name w:val="xl136"/>
    <w:basedOn w:val="Normal"/>
    <w:rsid w:val="004B76C5"/>
    <w:pPr>
      <w:pBdr>
        <w:top w:val="single" w:sz="8"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7">
    <w:name w:val="xl137"/>
    <w:basedOn w:val="Normal"/>
    <w:rsid w:val="004B76C5"/>
    <w:pPr>
      <w:pBdr>
        <w:top w:val="single" w:sz="4" w:space="0" w:color="BFBFBF"/>
        <w:bottom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38">
    <w:name w:val="xl138"/>
    <w:basedOn w:val="Normal"/>
    <w:rsid w:val="004B76C5"/>
    <w:pPr>
      <w:pBdr>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39">
    <w:name w:val="xl139"/>
    <w:basedOn w:val="Normal"/>
    <w:rsid w:val="004B76C5"/>
    <w:pPr>
      <w:pBdr>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40">
    <w:name w:val="xl140"/>
    <w:basedOn w:val="Normal"/>
    <w:rsid w:val="004B76C5"/>
    <w:pPr>
      <w:pBdr>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41">
    <w:name w:val="xl141"/>
    <w:basedOn w:val="Normal"/>
    <w:rsid w:val="004B76C5"/>
    <w:pPr>
      <w:pBdr>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42">
    <w:name w:val="xl142"/>
    <w:basedOn w:val="Normal"/>
    <w:rsid w:val="004B76C5"/>
    <w:pPr>
      <w:pBdr>
        <w:bottom w:val="single" w:sz="8" w:space="0" w:color="BFBFBF"/>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43">
    <w:name w:val="xl143"/>
    <w:basedOn w:val="Normal"/>
    <w:rsid w:val="004B76C5"/>
    <w:pPr>
      <w:pBdr>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4">
    <w:name w:val="xl144"/>
    <w:basedOn w:val="Normal"/>
    <w:rsid w:val="004B76C5"/>
    <w:pPr>
      <w:pBdr>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5">
    <w:name w:val="xl145"/>
    <w:basedOn w:val="Normal"/>
    <w:rsid w:val="004B76C5"/>
    <w:pPr>
      <w:pBdr>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6">
    <w:name w:val="xl146"/>
    <w:basedOn w:val="Normal"/>
    <w:rsid w:val="004B76C5"/>
    <w:pPr>
      <w:pBdr>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7">
    <w:name w:val="xl147"/>
    <w:basedOn w:val="Normal"/>
    <w:rsid w:val="004B76C5"/>
    <w:pPr>
      <w:pBdr>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8">
    <w:name w:val="xl148"/>
    <w:basedOn w:val="Normal"/>
    <w:rsid w:val="004B76C5"/>
    <w:pPr>
      <w:pBdr>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49">
    <w:name w:val="xl149"/>
    <w:basedOn w:val="Normal"/>
    <w:rsid w:val="004B76C5"/>
    <w:pPr>
      <w:pBdr>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50">
    <w:name w:val="xl150"/>
    <w:basedOn w:val="Normal"/>
    <w:rsid w:val="004B76C5"/>
    <w:pPr>
      <w:pBdr>
        <w:right w:val="single" w:sz="8" w:space="0" w:color="BFBFBF"/>
      </w:pBdr>
      <w:shd w:val="clear" w:color="000000" w:fill="DDEBF7"/>
      <w:spacing w:before="100" w:beforeAutospacing="1" w:after="100" w:afterAutospacing="1" w:line="240" w:lineRule="auto"/>
      <w:jc w:val="right"/>
    </w:pPr>
    <w:rPr>
      <w:rFonts w:ascii="Century Gothic" w:eastAsia="Times New Roman" w:hAnsi="Century Gothic" w:cs="Times New Roman"/>
      <w:sz w:val="17"/>
      <w:szCs w:val="17"/>
      <w:lang w:eastAsia="es-MX"/>
    </w:rPr>
  </w:style>
  <w:style w:type="paragraph" w:customStyle="1" w:styleId="xl151">
    <w:name w:val="xl151"/>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right"/>
    </w:pPr>
    <w:rPr>
      <w:rFonts w:ascii="Century Gothic" w:eastAsia="Times New Roman" w:hAnsi="Century Gothic" w:cs="Times New Roman"/>
      <w:sz w:val="17"/>
      <w:szCs w:val="17"/>
      <w:lang w:eastAsia="es-MX"/>
    </w:rPr>
  </w:style>
  <w:style w:type="paragraph" w:customStyle="1" w:styleId="xl152">
    <w:name w:val="xl152"/>
    <w:basedOn w:val="Normal"/>
    <w:rsid w:val="004B76C5"/>
    <w:pPr>
      <w:pBdr>
        <w:top w:val="single" w:sz="8" w:space="0" w:color="BFBFBF"/>
        <w:left w:val="single" w:sz="8" w:space="0" w:color="BFBFBF"/>
        <w:bottom w:val="single" w:sz="8"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3">
    <w:name w:val="xl153"/>
    <w:basedOn w:val="Normal"/>
    <w:rsid w:val="004B76C5"/>
    <w:pPr>
      <w:pBdr>
        <w:top w:val="single" w:sz="8" w:space="0" w:color="BFBFBF"/>
        <w:left w:val="single" w:sz="4" w:space="0" w:color="BFBFBF"/>
        <w:bottom w:val="single" w:sz="8"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4">
    <w:name w:val="xl154"/>
    <w:basedOn w:val="Normal"/>
    <w:rsid w:val="004B76C5"/>
    <w:pPr>
      <w:pBdr>
        <w:top w:val="single" w:sz="8" w:space="0" w:color="BFBFBF"/>
        <w:left w:val="single" w:sz="4" w:space="0" w:color="BFBFBF"/>
        <w:bottom w:val="single" w:sz="8"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5">
    <w:name w:val="xl155"/>
    <w:basedOn w:val="Normal"/>
    <w:rsid w:val="004B76C5"/>
    <w:pPr>
      <w:pBdr>
        <w:top w:val="single" w:sz="4" w:space="0" w:color="BFBFBF"/>
        <w:left w:val="single" w:sz="8"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6">
    <w:name w:val="xl156"/>
    <w:basedOn w:val="Normal"/>
    <w:rsid w:val="004B76C5"/>
    <w:pPr>
      <w:pBdr>
        <w:top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7">
    <w:name w:val="xl157"/>
    <w:basedOn w:val="Normal"/>
    <w:rsid w:val="004B76C5"/>
    <w:pPr>
      <w:pBdr>
        <w:top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8">
    <w:name w:val="xl158"/>
    <w:basedOn w:val="Normal"/>
    <w:rsid w:val="004B76C5"/>
    <w:pPr>
      <w:pBdr>
        <w:top w:val="single" w:sz="4" w:space="0" w:color="BFBFBF"/>
        <w:left w:val="single" w:sz="4"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59">
    <w:name w:val="xl159"/>
    <w:basedOn w:val="Normal"/>
    <w:rsid w:val="004B76C5"/>
    <w:pPr>
      <w:pBdr>
        <w:top w:val="single" w:sz="4" w:space="0" w:color="BFBFBF"/>
        <w:left w:val="single" w:sz="4" w:space="0" w:color="BFBFBF"/>
        <w:right w:val="single" w:sz="8"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60">
    <w:name w:val="xl160"/>
    <w:basedOn w:val="Normal"/>
    <w:rsid w:val="004B76C5"/>
    <w:pPr>
      <w:pBdr>
        <w:top w:val="single" w:sz="4" w:space="0" w:color="BFBFBF"/>
        <w:left w:val="single" w:sz="8" w:space="0" w:color="BFBFBF"/>
        <w:right w:val="single" w:sz="4" w:space="0" w:color="BFBFBF"/>
      </w:pBdr>
      <w:shd w:val="clear" w:color="000000" w:fill="1F3864"/>
      <w:spacing w:before="100" w:beforeAutospacing="1" w:after="100" w:afterAutospacing="1" w:line="240" w:lineRule="auto"/>
      <w:jc w:val="center"/>
      <w:textAlignment w:val="center"/>
    </w:pPr>
    <w:rPr>
      <w:rFonts w:ascii="Century Gothic" w:eastAsia="Times New Roman" w:hAnsi="Century Gothic" w:cs="Times New Roman"/>
      <w:color w:val="FFFFFF"/>
      <w:sz w:val="17"/>
      <w:szCs w:val="17"/>
      <w:lang w:eastAsia="es-MX"/>
    </w:rPr>
  </w:style>
  <w:style w:type="paragraph" w:customStyle="1" w:styleId="xl161">
    <w:name w:val="xl161"/>
    <w:basedOn w:val="Normal"/>
    <w:rsid w:val="004B76C5"/>
    <w:pPr>
      <w:pBdr>
        <w:top w:val="single" w:sz="8" w:space="0" w:color="BFBFBF"/>
        <w:left w:val="single" w:sz="8" w:space="0" w:color="BFBFBF"/>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2">
    <w:name w:val="xl162"/>
    <w:basedOn w:val="Normal"/>
    <w:rsid w:val="004B76C5"/>
    <w:pPr>
      <w:pBdr>
        <w:top w:val="single" w:sz="8" w:space="0" w:color="BFBFBF"/>
        <w:bottom w:val="single" w:sz="8" w:space="0" w:color="BFBFBF"/>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63">
    <w:name w:val="xl163"/>
    <w:basedOn w:val="Normal"/>
    <w:rsid w:val="004B76C5"/>
    <w:pPr>
      <w:pBdr>
        <w:top w:val="single" w:sz="8" w:space="0" w:color="BFBFBF"/>
        <w:bottom w:val="single" w:sz="8" w:space="0" w:color="BFBFBF"/>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64">
    <w:name w:val="xl164"/>
    <w:basedOn w:val="Normal"/>
    <w:rsid w:val="004B76C5"/>
    <w:pPr>
      <w:pBdr>
        <w:top w:val="single" w:sz="8" w:space="0" w:color="BFBFBF"/>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5">
    <w:name w:val="xl165"/>
    <w:basedOn w:val="Normal"/>
    <w:rsid w:val="004B76C5"/>
    <w:pPr>
      <w:pBdr>
        <w:top w:val="single" w:sz="8" w:space="0" w:color="BFBFBF"/>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6">
    <w:name w:val="xl166"/>
    <w:basedOn w:val="Normal"/>
    <w:rsid w:val="004B76C5"/>
    <w:pPr>
      <w:pBdr>
        <w:top w:val="single" w:sz="8" w:space="0" w:color="BFBFBF"/>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7">
    <w:name w:val="xl167"/>
    <w:basedOn w:val="Normal"/>
    <w:rsid w:val="004B76C5"/>
    <w:pPr>
      <w:pBdr>
        <w:top w:val="single" w:sz="8" w:space="0" w:color="BFBFBF"/>
        <w:left w:val="single" w:sz="8" w:space="0" w:color="BFBFBF"/>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8">
    <w:name w:val="xl168"/>
    <w:basedOn w:val="Normal"/>
    <w:rsid w:val="004B76C5"/>
    <w:pPr>
      <w:pBdr>
        <w:top w:val="single" w:sz="8" w:space="0" w:color="BFBFBF"/>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69">
    <w:name w:val="xl169"/>
    <w:basedOn w:val="Normal"/>
    <w:rsid w:val="004B76C5"/>
    <w:pPr>
      <w:pBdr>
        <w:top w:val="single" w:sz="8" w:space="0" w:color="BFBFBF"/>
        <w:left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0">
    <w:name w:val="xl170"/>
    <w:basedOn w:val="Normal"/>
    <w:rsid w:val="004B76C5"/>
    <w:pPr>
      <w:pBdr>
        <w:top w:val="single" w:sz="8" w:space="0" w:color="BFBFBF"/>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71">
    <w:name w:val="xl171"/>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72">
    <w:name w:val="xl172"/>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3">
    <w:name w:val="xl173"/>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4">
    <w:name w:val="xl174"/>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5">
    <w:name w:val="xl175"/>
    <w:basedOn w:val="Normal"/>
    <w:rsid w:val="004B76C5"/>
    <w:pPr>
      <w:pBdr>
        <w:top w:val="single" w:sz="8" w:space="0" w:color="BFBFBF"/>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6">
    <w:name w:val="xl176"/>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7">
    <w:name w:val="xl177"/>
    <w:basedOn w:val="Normal"/>
    <w:rsid w:val="004B76C5"/>
    <w:pPr>
      <w:pBdr>
        <w:left w:val="single" w:sz="8" w:space="0" w:color="BFBFBF"/>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78">
    <w:name w:val="xl178"/>
    <w:basedOn w:val="Normal"/>
    <w:rsid w:val="004B76C5"/>
    <w:pPr>
      <w:pBdr>
        <w:bottom w:val="single" w:sz="8" w:space="0" w:color="BFBFBF"/>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79">
    <w:name w:val="xl179"/>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80">
    <w:name w:val="xl180"/>
    <w:basedOn w:val="Normal"/>
    <w:rsid w:val="004B76C5"/>
    <w:pPr>
      <w:pBdr>
        <w:left w:val="single" w:sz="8" w:space="0" w:color="BFBFBF"/>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1">
    <w:name w:val="xl181"/>
    <w:basedOn w:val="Normal"/>
    <w:rsid w:val="004B76C5"/>
    <w:pPr>
      <w:pBdr>
        <w:top w:val="single" w:sz="8" w:space="0" w:color="BFBFBF"/>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82">
    <w:name w:val="xl182"/>
    <w:basedOn w:val="Normal"/>
    <w:rsid w:val="004B76C5"/>
    <w:pPr>
      <w:pBdr>
        <w:top w:val="single" w:sz="8" w:space="0" w:color="BFBFBF"/>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83">
    <w:name w:val="xl183"/>
    <w:basedOn w:val="Normal"/>
    <w:rsid w:val="004B76C5"/>
    <w:pPr>
      <w:pBdr>
        <w:top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4">
    <w:name w:val="xl184"/>
    <w:basedOn w:val="Normal"/>
    <w:rsid w:val="004B76C5"/>
    <w:pPr>
      <w:pBdr>
        <w:top w:val="single" w:sz="8" w:space="0" w:color="BFBFBF"/>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5">
    <w:name w:val="xl185"/>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86">
    <w:name w:val="xl186"/>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7">
    <w:name w:val="xl187"/>
    <w:basedOn w:val="Normal"/>
    <w:rsid w:val="004B76C5"/>
    <w:pPr>
      <w:pBdr>
        <w:left w:val="single" w:sz="8" w:space="0" w:color="BFBFBF"/>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8">
    <w:name w:val="xl188"/>
    <w:basedOn w:val="Normal"/>
    <w:rsid w:val="004B76C5"/>
    <w:pPr>
      <w:pBdr>
        <w:top w:val="single" w:sz="8" w:space="0" w:color="BFBFBF"/>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89">
    <w:name w:val="xl189"/>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90">
    <w:name w:val="xl190"/>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91">
    <w:name w:val="xl191"/>
    <w:basedOn w:val="Normal"/>
    <w:rsid w:val="004B76C5"/>
    <w:pPr>
      <w:pBdr>
        <w:top w:val="single" w:sz="8" w:space="0" w:color="BFBFBF"/>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92">
    <w:name w:val="xl192"/>
    <w:basedOn w:val="Normal"/>
    <w:rsid w:val="004B76C5"/>
    <w:pPr>
      <w:pBdr>
        <w:top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93">
    <w:name w:val="xl193"/>
    <w:basedOn w:val="Normal"/>
    <w:rsid w:val="004B76C5"/>
    <w:pPr>
      <w:pBdr>
        <w:bottom w:val="single" w:sz="8" w:space="0" w:color="BFBFBF"/>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94">
    <w:name w:val="xl194"/>
    <w:basedOn w:val="Normal"/>
    <w:rsid w:val="004B76C5"/>
    <w:pPr>
      <w:pBdr>
        <w:bottom w:val="single" w:sz="8" w:space="0" w:color="BFBFBF"/>
        <w:right w:val="single" w:sz="8" w:space="0" w:color="BFBFBF"/>
      </w:pBdr>
      <w:shd w:val="clear" w:color="000000" w:fill="DDEBF7"/>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95">
    <w:name w:val="xl195"/>
    <w:basedOn w:val="Normal"/>
    <w:rsid w:val="004B76C5"/>
    <w:pPr>
      <w:pBdr>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96">
    <w:name w:val="xl196"/>
    <w:basedOn w:val="Normal"/>
    <w:rsid w:val="004B76C5"/>
    <w:pPr>
      <w:pBdr>
        <w:top w:val="single" w:sz="8" w:space="0" w:color="BFBFBF"/>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197">
    <w:name w:val="xl197"/>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198">
    <w:name w:val="xl198"/>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199">
    <w:name w:val="xl199"/>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0">
    <w:name w:val="xl200"/>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1">
    <w:name w:val="xl201"/>
    <w:basedOn w:val="Normal"/>
    <w:rsid w:val="004B76C5"/>
    <w:pPr>
      <w:pBdr>
        <w:top w:val="single" w:sz="8" w:space="0" w:color="BFBFBF"/>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2">
    <w:name w:val="xl202"/>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3">
    <w:name w:val="xl203"/>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4">
    <w:name w:val="xl204"/>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05">
    <w:name w:val="xl205"/>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000000"/>
      <w:sz w:val="17"/>
      <w:szCs w:val="17"/>
      <w:lang w:eastAsia="es-MX"/>
    </w:rPr>
  </w:style>
  <w:style w:type="paragraph" w:customStyle="1" w:styleId="xl206">
    <w:name w:val="xl206"/>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000000"/>
      <w:sz w:val="17"/>
      <w:szCs w:val="17"/>
      <w:lang w:eastAsia="es-MX"/>
    </w:rPr>
  </w:style>
  <w:style w:type="paragraph" w:customStyle="1" w:styleId="xl207">
    <w:name w:val="xl207"/>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000000"/>
      <w:sz w:val="17"/>
      <w:szCs w:val="17"/>
      <w:lang w:eastAsia="es-MX"/>
    </w:rPr>
  </w:style>
  <w:style w:type="paragraph" w:customStyle="1" w:styleId="xl208">
    <w:name w:val="xl208"/>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09">
    <w:name w:val="xl209"/>
    <w:basedOn w:val="Normal"/>
    <w:rsid w:val="004B76C5"/>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10">
    <w:name w:val="xl210"/>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11">
    <w:name w:val="xl211"/>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12">
    <w:name w:val="xl212"/>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13">
    <w:name w:val="xl213"/>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14">
    <w:name w:val="xl214"/>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15">
    <w:name w:val="xl215"/>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16">
    <w:name w:val="xl216"/>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17">
    <w:name w:val="xl217"/>
    <w:basedOn w:val="Normal"/>
    <w:rsid w:val="004B76C5"/>
    <w:pPr>
      <w:pBdr>
        <w:bottom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18">
    <w:name w:val="xl218"/>
    <w:basedOn w:val="Normal"/>
    <w:rsid w:val="004B76C5"/>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19">
    <w:name w:val="xl219"/>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20">
    <w:name w:val="xl220"/>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1">
    <w:name w:val="xl221"/>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2">
    <w:name w:val="xl222"/>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3">
    <w:name w:val="xl223"/>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4">
    <w:name w:val="xl224"/>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5">
    <w:name w:val="xl225"/>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2F75B5"/>
      <w:sz w:val="17"/>
      <w:szCs w:val="17"/>
      <w:lang w:eastAsia="es-MX"/>
    </w:rPr>
  </w:style>
  <w:style w:type="paragraph" w:customStyle="1" w:styleId="xl226">
    <w:name w:val="xl226"/>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27">
    <w:name w:val="xl227"/>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28">
    <w:name w:val="xl228"/>
    <w:basedOn w:val="Normal"/>
    <w:rsid w:val="004B76C5"/>
    <w:pPr>
      <w:pBdr>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29">
    <w:name w:val="xl229"/>
    <w:basedOn w:val="Normal"/>
    <w:rsid w:val="004B76C5"/>
    <w:pPr>
      <w:pBdr>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30">
    <w:name w:val="xl230"/>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31">
    <w:name w:val="xl231"/>
    <w:basedOn w:val="Normal"/>
    <w:rsid w:val="004B76C5"/>
    <w:pPr>
      <w:pBdr>
        <w:top w:val="single" w:sz="8" w:space="0" w:color="BFBFBF"/>
        <w:lef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32">
    <w:name w:val="xl232"/>
    <w:basedOn w:val="Normal"/>
    <w:rsid w:val="004B76C5"/>
    <w:pPr>
      <w:pBdr>
        <w:left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33">
    <w:name w:val="xl233"/>
    <w:basedOn w:val="Normal"/>
    <w:rsid w:val="004B76C5"/>
    <w:pPr>
      <w:pBdr>
        <w:right w:val="single" w:sz="8" w:space="0" w:color="BFBFBF"/>
      </w:pBdr>
      <w:shd w:val="clear" w:color="000000" w:fill="BDD7EE"/>
      <w:spacing w:before="100" w:beforeAutospacing="1" w:after="100" w:afterAutospacing="1" w:line="240" w:lineRule="auto"/>
      <w:jc w:val="right"/>
    </w:pPr>
    <w:rPr>
      <w:rFonts w:ascii="Century Gothic" w:eastAsia="Times New Roman" w:hAnsi="Century Gothic" w:cs="Times New Roman"/>
      <w:sz w:val="17"/>
      <w:szCs w:val="17"/>
      <w:lang w:eastAsia="es-MX"/>
    </w:rPr>
  </w:style>
  <w:style w:type="paragraph" w:customStyle="1" w:styleId="xl234">
    <w:name w:val="xl234"/>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35">
    <w:name w:val="xl235"/>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sz w:val="17"/>
      <w:szCs w:val="17"/>
      <w:lang w:eastAsia="es-MX"/>
    </w:rPr>
  </w:style>
  <w:style w:type="paragraph" w:customStyle="1" w:styleId="xl236">
    <w:name w:val="xl236"/>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BF8F00"/>
      <w:sz w:val="17"/>
      <w:szCs w:val="17"/>
      <w:lang w:eastAsia="es-MX"/>
    </w:rPr>
  </w:style>
  <w:style w:type="paragraph" w:customStyle="1" w:styleId="xl237">
    <w:name w:val="xl237"/>
    <w:basedOn w:val="Normal"/>
    <w:rsid w:val="004B76C5"/>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38">
    <w:name w:val="xl238"/>
    <w:basedOn w:val="Normal"/>
    <w:rsid w:val="004B76C5"/>
    <w:pP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39">
    <w:name w:val="xl239"/>
    <w:basedOn w:val="Normal"/>
    <w:rsid w:val="004B76C5"/>
    <w:pPr>
      <w:pBdr>
        <w:left w:val="single" w:sz="8" w:space="0" w:color="BFBFBF"/>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40">
    <w:name w:val="xl240"/>
    <w:basedOn w:val="Normal"/>
    <w:rsid w:val="004B76C5"/>
    <w:pPr>
      <w:pBdr>
        <w:bottom w:val="single" w:sz="8" w:space="0" w:color="BFBFBF"/>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241">
    <w:name w:val="xl241"/>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right"/>
    </w:pPr>
    <w:rPr>
      <w:rFonts w:ascii="Century Gothic" w:eastAsia="Times New Roman" w:hAnsi="Century Gothic" w:cs="Times New Roman"/>
      <w:sz w:val="17"/>
      <w:szCs w:val="17"/>
      <w:lang w:eastAsia="es-MX"/>
    </w:rPr>
  </w:style>
  <w:style w:type="paragraph" w:customStyle="1" w:styleId="xl242">
    <w:name w:val="xl242"/>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43">
    <w:name w:val="xl243"/>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44">
    <w:name w:val="xl244"/>
    <w:basedOn w:val="Normal"/>
    <w:rsid w:val="004B76C5"/>
    <w:pPr>
      <w:pBdr>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45">
    <w:name w:val="xl245"/>
    <w:basedOn w:val="Normal"/>
    <w:rsid w:val="004B76C5"/>
    <w:pPr>
      <w:pBdr>
        <w:top w:val="single" w:sz="8" w:space="0" w:color="BFBFBF"/>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46">
    <w:name w:val="xl246"/>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47">
    <w:name w:val="xl247"/>
    <w:basedOn w:val="Normal"/>
    <w:rsid w:val="004B76C5"/>
    <w:pPr>
      <w:pBdr>
        <w:left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48">
    <w:name w:val="xl248"/>
    <w:basedOn w:val="Normal"/>
    <w:rsid w:val="004B76C5"/>
    <w:pP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49">
    <w:name w:val="xl249"/>
    <w:basedOn w:val="Normal"/>
    <w:rsid w:val="004B76C5"/>
    <w:pPr>
      <w:pBdr>
        <w:left w:val="single" w:sz="8" w:space="0" w:color="BFBFBF"/>
        <w:bottom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50">
    <w:name w:val="xl250"/>
    <w:basedOn w:val="Normal"/>
    <w:rsid w:val="004B76C5"/>
    <w:pPr>
      <w:pBdr>
        <w:bottom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51">
    <w:name w:val="xl251"/>
    <w:basedOn w:val="Normal"/>
    <w:rsid w:val="004B76C5"/>
    <w:pPr>
      <w:pBdr>
        <w:right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52">
    <w:name w:val="xl252"/>
    <w:basedOn w:val="Normal"/>
    <w:rsid w:val="004B76C5"/>
    <w:pPr>
      <w:pBdr>
        <w:right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b/>
      <w:bCs/>
      <w:color w:val="BF8F00"/>
      <w:sz w:val="17"/>
      <w:szCs w:val="17"/>
      <w:lang w:eastAsia="es-MX"/>
    </w:rPr>
  </w:style>
  <w:style w:type="paragraph" w:customStyle="1" w:styleId="xl253">
    <w:name w:val="xl253"/>
    <w:basedOn w:val="Normal"/>
    <w:rsid w:val="004B76C5"/>
    <w:pPr>
      <w:pBdr>
        <w:bottom w:val="single" w:sz="8" w:space="0" w:color="BFBFBF"/>
        <w:right w:val="single" w:sz="8" w:space="0" w:color="BFBFBF"/>
      </w:pBdr>
      <w:shd w:val="clear" w:color="000000" w:fill="BDD7EE"/>
      <w:spacing w:before="100" w:beforeAutospacing="1" w:after="100" w:afterAutospacing="1" w:line="240" w:lineRule="auto"/>
      <w:jc w:val="center"/>
    </w:pPr>
    <w:rPr>
      <w:rFonts w:ascii="Century Gothic" w:eastAsia="Times New Roman" w:hAnsi="Century Gothic" w:cs="Times New Roman"/>
      <w:sz w:val="17"/>
      <w:szCs w:val="17"/>
      <w:lang w:eastAsia="es-MX"/>
    </w:rPr>
  </w:style>
  <w:style w:type="paragraph" w:customStyle="1" w:styleId="xl254">
    <w:name w:val="xl254"/>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55">
    <w:name w:val="xl255"/>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56">
    <w:name w:val="xl256"/>
    <w:basedOn w:val="Normal"/>
    <w:rsid w:val="004B76C5"/>
    <w:pPr>
      <w:pBdr>
        <w:lef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57">
    <w:name w:val="xl257"/>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58">
    <w:name w:val="xl258"/>
    <w:basedOn w:val="Normal"/>
    <w:rsid w:val="004B76C5"/>
    <w:pP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59">
    <w:name w:val="xl259"/>
    <w:basedOn w:val="Normal"/>
    <w:rsid w:val="004B76C5"/>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60">
    <w:name w:val="xl260"/>
    <w:basedOn w:val="Normal"/>
    <w:rsid w:val="004B76C5"/>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1">
    <w:name w:val="xl261"/>
    <w:basedOn w:val="Normal"/>
    <w:rsid w:val="004B76C5"/>
    <w:pPr>
      <w:pBdr>
        <w:top w:val="single" w:sz="8" w:space="0" w:color="BFBFBF"/>
        <w:left w:val="single" w:sz="8" w:space="0" w:color="BFBFBF"/>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2">
    <w:name w:val="xl262"/>
    <w:basedOn w:val="Normal"/>
    <w:rsid w:val="004B76C5"/>
    <w:pPr>
      <w:pBdr>
        <w:top w:val="single" w:sz="8" w:space="0" w:color="BFBFBF"/>
        <w:bottom w:val="single" w:sz="8" w:space="0" w:color="BFBFBF"/>
        <w:right w:val="single" w:sz="8" w:space="0" w:color="BFBFBF"/>
      </w:pBdr>
      <w:shd w:val="clear" w:color="000000" w:fill="BDD7EE"/>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263">
    <w:name w:val="xl263"/>
    <w:basedOn w:val="Normal"/>
    <w:rsid w:val="004B76C5"/>
    <w:pPr>
      <w:pBdr>
        <w:top w:val="single" w:sz="8" w:space="0" w:color="BFBFBF"/>
        <w:bottom w:val="single" w:sz="8" w:space="0" w:color="BFBFBF"/>
        <w:right w:val="single" w:sz="8" w:space="0" w:color="BFBFBF"/>
      </w:pBdr>
      <w:shd w:val="clear" w:color="000000" w:fill="BDD7EE"/>
      <w:spacing w:before="100" w:beforeAutospacing="1" w:after="100" w:afterAutospacing="1" w:line="240" w:lineRule="auto"/>
      <w:jc w:val="right"/>
      <w:textAlignment w:val="center"/>
    </w:pPr>
    <w:rPr>
      <w:rFonts w:ascii="Century Gothic" w:eastAsia="Times New Roman" w:hAnsi="Century Gothic" w:cs="Times New Roman"/>
      <w:color w:val="000000"/>
      <w:sz w:val="17"/>
      <w:szCs w:val="17"/>
      <w:lang w:eastAsia="es-MX"/>
    </w:rPr>
  </w:style>
  <w:style w:type="paragraph" w:customStyle="1" w:styleId="xl264">
    <w:name w:val="xl264"/>
    <w:basedOn w:val="Normal"/>
    <w:rsid w:val="004B76C5"/>
    <w:pPr>
      <w:pBdr>
        <w:top w:val="single" w:sz="8" w:space="0" w:color="BFBFBF"/>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5">
    <w:name w:val="xl265"/>
    <w:basedOn w:val="Normal"/>
    <w:rsid w:val="004B76C5"/>
    <w:pPr>
      <w:pBdr>
        <w:top w:val="single" w:sz="8" w:space="0" w:color="BFBFBF"/>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6">
    <w:name w:val="xl266"/>
    <w:basedOn w:val="Normal"/>
    <w:rsid w:val="004B76C5"/>
    <w:pPr>
      <w:pBdr>
        <w:top w:val="single" w:sz="8" w:space="0" w:color="BFBFBF"/>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7">
    <w:name w:val="xl267"/>
    <w:basedOn w:val="Normal"/>
    <w:rsid w:val="004B76C5"/>
    <w:pPr>
      <w:pBdr>
        <w:top w:val="single" w:sz="8" w:space="0" w:color="BFBFBF"/>
        <w:left w:val="single" w:sz="8" w:space="0" w:color="BFBFBF"/>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68">
    <w:name w:val="xl268"/>
    <w:basedOn w:val="Normal"/>
    <w:rsid w:val="004B76C5"/>
    <w:pPr>
      <w:pBdr>
        <w:top w:val="single" w:sz="8" w:space="0" w:color="BFBFBF"/>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character" w:styleId="Hipervnculovisitado">
    <w:name w:val="FollowedHyperlink"/>
    <w:basedOn w:val="Fuentedeprrafopredeter"/>
    <w:uiPriority w:val="99"/>
    <w:semiHidden/>
    <w:unhideWhenUsed/>
    <w:rsid w:val="00E10E5B"/>
    <w:rPr>
      <w:color w:val="954F72"/>
      <w:u w:val="single"/>
    </w:rPr>
  </w:style>
  <w:style w:type="paragraph" w:customStyle="1" w:styleId="xl63">
    <w:name w:val="xl63"/>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64">
    <w:name w:val="xl64"/>
    <w:basedOn w:val="Normal"/>
    <w:rsid w:val="00E10E5B"/>
    <w:pPr>
      <w:pBdr>
        <w:bottom w:val="single" w:sz="8" w:space="0" w:color="BFBFBF"/>
        <w:right w:val="single" w:sz="8" w:space="0" w:color="BFBFBF"/>
      </w:pBdr>
      <w:shd w:val="clear" w:color="000000" w:fill="DDEBF7"/>
      <w:spacing w:before="100" w:beforeAutospacing="1" w:after="100" w:afterAutospacing="1" w:line="240" w:lineRule="auto"/>
      <w:textAlignment w:val="center"/>
    </w:pPr>
    <w:rPr>
      <w:rFonts w:ascii="Century Gothic" w:eastAsia="Times New Roman" w:hAnsi="Century Gothic" w:cs="Times New Roman"/>
      <w:color w:val="000000"/>
      <w:sz w:val="17"/>
      <w:szCs w:val="17"/>
      <w:lang w:eastAsia="es-MX"/>
    </w:rPr>
  </w:style>
  <w:style w:type="paragraph" w:customStyle="1" w:styleId="xl269">
    <w:name w:val="xl269"/>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C00000"/>
      <w:sz w:val="17"/>
      <w:szCs w:val="17"/>
      <w:lang w:eastAsia="es-MX"/>
    </w:rPr>
  </w:style>
  <w:style w:type="paragraph" w:customStyle="1" w:styleId="xl270">
    <w:name w:val="xl270"/>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C00000"/>
      <w:sz w:val="17"/>
      <w:szCs w:val="17"/>
      <w:lang w:eastAsia="es-MX"/>
    </w:rPr>
  </w:style>
  <w:style w:type="paragraph" w:customStyle="1" w:styleId="xl271">
    <w:name w:val="xl271"/>
    <w:basedOn w:val="Normal"/>
    <w:rsid w:val="00E10E5B"/>
    <w:pPr>
      <w:pBdr>
        <w:bottom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000000"/>
      <w:sz w:val="17"/>
      <w:szCs w:val="17"/>
      <w:lang w:eastAsia="es-MX"/>
    </w:rPr>
  </w:style>
  <w:style w:type="paragraph" w:customStyle="1" w:styleId="xl272">
    <w:name w:val="xl272"/>
    <w:basedOn w:val="Normal"/>
    <w:rsid w:val="00E10E5B"/>
    <w:pPr>
      <w:pBdr>
        <w:top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C00000"/>
      <w:sz w:val="17"/>
      <w:szCs w:val="17"/>
      <w:lang w:eastAsia="es-MX"/>
    </w:rPr>
  </w:style>
  <w:style w:type="paragraph" w:customStyle="1" w:styleId="xl273">
    <w:name w:val="xl273"/>
    <w:basedOn w:val="Normal"/>
    <w:rsid w:val="00E10E5B"/>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C00000"/>
      <w:sz w:val="17"/>
      <w:szCs w:val="17"/>
      <w:lang w:eastAsia="es-MX"/>
    </w:rPr>
  </w:style>
  <w:style w:type="paragraph" w:customStyle="1" w:styleId="xl274">
    <w:name w:val="xl274"/>
    <w:basedOn w:val="Normal"/>
    <w:rsid w:val="00E10E5B"/>
    <w:pPr>
      <w:pBdr>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b/>
      <w:bCs/>
      <w:color w:val="000000"/>
      <w:sz w:val="17"/>
      <w:szCs w:val="17"/>
      <w:lang w:eastAsia="es-MX"/>
    </w:rPr>
  </w:style>
  <w:style w:type="paragraph" w:customStyle="1" w:styleId="xl275">
    <w:name w:val="xl275"/>
    <w:basedOn w:val="Normal"/>
    <w:rsid w:val="00E10E5B"/>
    <w:pPr>
      <w:pBdr>
        <w:top w:val="single" w:sz="8" w:space="0" w:color="BFBFBF"/>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76">
    <w:name w:val="xl276"/>
    <w:basedOn w:val="Normal"/>
    <w:rsid w:val="00E10E5B"/>
    <w:pPr>
      <w:pBdr>
        <w:left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77">
    <w:name w:val="xl277"/>
    <w:basedOn w:val="Normal"/>
    <w:rsid w:val="00E10E5B"/>
    <w:pPr>
      <w:pBdr>
        <w:left w:val="single" w:sz="8" w:space="0" w:color="BFBFBF"/>
        <w:bottom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78">
    <w:name w:val="xl278"/>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79">
    <w:name w:val="xl279"/>
    <w:basedOn w:val="Normal"/>
    <w:rsid w:val="00E10E5B"/>
    <w:pPr>
      <w:pBdr>
        <w:bottom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sz w:val="17"/>
      <w:szCs w:val="17"/>
      <w:lang w:eastAsia="es-MX"/>
    </w:rPr>
  </w:style>
  <w:style w:type="paragraph" w:customStyle="1" w:styleId="xl280">
    <w:name w:val="xl280"/>
    <w:basedOn w:val="Normal"/>
    <w:rsid w:val="00E10E5B"/>
    <w:pPr>
      <w:pBdr>
        <w:top w:val="single" w:sz="8" w:space="0" w:color="BFBFBF"/>
        <w:right w:val="single" w:sz="8" w:space="0" w:color="BFBFBF"/>
      </w:pBdr>
      <w:shd w:val="clear" w:color="000000" w:fill="DDEBF7"/>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paragraph" w:customStyle="1" w:styleId="xl281">
    <w:name w:val="xl281"/>
    <w:basedOn w:val="Normal"/>
    <w:rsid w:val="00E10E5B"/>
    <w:pPr>
      <w:pBdr>
        <w:top w:val="single" w:sz="8" w:space="0" w:color="BFBFBF"/>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548235"/>
      <w:sz w:val="17"/>
      <w:szCs w:val="17"/>
      <w:lang w:eastAsia="es-MX"/>
    </w:rPr>
  </w:style>
  <w:style w:type="paragraph" w:customStyle="1" w:styleId="xl282">
    <w:name w:val="xl282"/>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548235"/>
      <w:sz w:val="17"/>
      <w:szCs w:val="17"/>
      <w:lang w:eastAsia="es-MX"/>
    </w:rPr>
  </w:style>
  <w:style w:type="paragraph" w:customStyle="1" w:styleId="xl283">
    <w:name w:val="xl283"/>
    <w:basedOn w:val="Normal"/>
    <w:rsid w:val="00E10E5B"/>
    <w:pPr>
      <w:pBdr>
        <w:right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b/>
      <w:bCs/>
      <w:color w:val="548235"/>
      <w:sz w:val="17"/>
      <w:szCs w:val="17"/>
      <w:lang w:eastAsia="es-MX"/>
    </w:rPr>
  </w:style>
  <w:style w:type="paragraph" w:customStyle="1" w:styleId="xl284">
    <w:name w:val="xl284"/>
    <w:basedOn w:val="Normal"/>
    <w:rsid w:val="00E10E5B"/>
    <w:pPr>
      <w:pBdr>
        <w:top w:val="single" w:sz="8" w:space="0" w:color="BFBFBF"/>
      </w:pBdr>
      <w:shd w:val="clear" w:color="000000" w:fill="BDD7EE"/>
      <w:spacing w:before="100" w:beforeAutospacing="1" w:after="100" w:afterAutospacing="1" w:line="240" w:lineRule="auto"/>
      <w:jc w:val="center"/>
      <w:textAlignment w:val="center"/>
    </w:pPr>
    <w:rPr>
      <w:rFonts w:ascii="Century Gothic" w:eastAsia="Times New Roman" w:hAnsi="Century Gothic" w:cs="Times New Roman"/>
      <w:color w:val="000000"/>
      <w:sz w:val="17"/>
      <w:szCs w:val="17"/>
      <w:lang w:eastAsia="es-MX"/>
    </w:rPr>
  </w:style>
  <w:style w:type="table" w:styleId="Tablaconcuadrcula4-nfasis3">
    <w:name w:val="Grid Table 4 Accent 3"/>
    <w:basedOn w:val="Tablanormal"/>
    <w:uiPriority w:val="49"/>
    <w:rsid w:val="000F48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3Car">
    <w:name w:val="Título 3 Car"/>
    <w:basedOn w:val="Fuentedeprrafopredeter"/>
    <w:link w:val="Ttulo3"/>
    <w:uiPriority w:val="9"/>
    <w:semiHidden/>
    <w:rsid w:val="002D3AEC"/>
    <w:rPr>
      <w:rFonts w:asciiTheme="majorHAnsi" w:eastAsiaTheme="majorEastAsia" w:hAnsiTheme="majorHAnsi" w:cstheme="majorBidi"/>
      <w:color w:val="1F4D78" w:themeColor="accent1" w:themeShade="7F"/>
      <w:sz w:val="24"/>
      <w:szCs w:val="24"/>
      <w:lang w:val="es-MX"/>
    </w:rPr>
  </w:style>
  <w:style w:type="character" w:styleId="Mencinsinresolver">
    <w:name w:val="Unresolved Mention"/>
    <w:basedOn w:val="Fuentedeprrafopredeter"/>
    <w:uiPriority w:val="99"/>
    <w:semiHidden/>
    <w:unhideWhenUsed/>
    <w:rsid w:val="00931152"/>
    <w:rPr>
      <w:color w:val="605E5C"/>
      <w:shd w:val="clear" w:color="auto" w:fill="E1DFDD"/>
    </w:rPr>
  </w:style>
  <w:style w:type="paragraph" w:customStyle="1" w:styleId="font6">
    <w:name w:val="font6"/>
    <w:basedOn w:val="Normal"/>
    <w:rsid w:val="00931152"/>
    <w:pPr>
      <w:spacing w:before="100" w:beforeAutospacing="1" w:after="100" w:afterAutospacing="1" w:line="240" w:lineRule="auto"/>
    </w:pPr>
    <w:rPr>
      <w:rFonts w:ascii="Century Gothic" w:eastAsia="Times New Roman" w:hAnsi="Century Gothic" w:cs="Times New Roman"/>
      <w:color w:val="FFFFFF"/>
      <w:sz w:val="17"/>
      <w:szCs w:val="17"/>
      <w:lang w:eastAsia="es-MX"/>
    </w:rPr>
  </w:style>
  <w:style w:type="paragraph" w:customStyle="1" w:styleId="font7">
    <w:name w:val="font7"/>
    <w:basedOn w:val="Normal"/>
    <w:rsid w:val="00931152"/>
    <w:pPr>
      <w:spacing w:before="100" w:beforeAutospacing="1" w:after="100" w:afterAutospacing="1" w:line="240" w:lineRule="auto"/>
    </w:pPr>
    <w:rPr>
      <w:rFonts w:ascii="Century Gothic" w:eastAsia="Times New Roman" w:hAnsi="Century Gothic" w:cs="Times New Roman"/>
      <w:i/>
      <w:iCs/>
      <w:color w:val="FFFFFF"/>
      <w:sz w:val="17"/>
      <w:szCs w:val="17"/>
      <w:lang w:eastAsia="es-MX"/>
    </w:rPr>
  </w:style>
  <w:style w:type="paragraph" w:styleId="Sinespaciado">
    <w:name w:val="No Spacing"/>
    <w:link w:val="SinespaciadoCar"/>
    <w:uiPriority w:val="1"/>
    <w:qFormat/>
    <w:rsid w:val="00555CB3"/>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555CB3"/>
    <w:rPr>
      <w:rFonts w:eastAsiaTheme="minorEastAsia"/>
      <w:lang w:val="es-MX" w:eastAsia="es-MX"/>
    </w:rPr>
  </w:style>
  <w:style w:type="paragraph" w:styleId="TDC3">
    <w:name w:val="toc 3"/>
    <w:basedOn w:val="Normal"/>
    <w:next w:val="Normal"/>
    <w:autoRedefine/>
    <w:uiPriority w:val="39"/>
    <w:unhideWhenUsed/>
    <w:rsid w:val="00D56CD3"/>
    <w:pPr>
      <w:spacing w:after="100"/>
      <w:ind w:left="440"/>
    </w:pPr>
  </w:style>
  <w:style w:type="character" w:customStyle="1" w:styleId="normaltextrun">
    <w:name w:val="normaltextrun"/>
    <w:basedOn w:val="Fuentedeprrafopredeter"/>
    <w:rsid w:val="00594D79"/>
  </w:style>
  <w:style w:type="character" w:customStyle="1" w:styleId="eop">
    <w:name w:val="eop"/>
    <w:basedOn w:val="Fuentedeprrafopredeter"/>
    <w:rsid w:val="00594D79"/>
  </w:style>
  <w:style w:type="paragraph" w:styleId="Textonotaalfinal">
    <w:name w:val="endnote text"/>
    <w:basedOn w:val="Normal"/>
    <w:link w:val="TextonotaalfinalCar"/>
    <w:uiPriority w:val="99"/>
    <w:semiHidden/>
    <w:unhideWhenUsed/>
    <w:rsid w:val="00A0636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06363"/>
    <w:rPr>
      <w:sz w:val="20"/>
      <w:szCs w:val="20"/>
      <w:lang w:val="es-MX"/>
    </w:rPr>
  </w:style>
  <w:style w:type="character" w:styleId="Refdenotaalfinal">
    <w:name w:val="endnote reference"/>
    <w:basedOn w:val="Fuentedeprrafopredeter"/>
    <w:uiPriority w:val="99"/>
    <w:semiHidden/>
    <w:unhideWhenUsed/>
    <w:rsid w:val="00A06363"/>
    <w:rPr>
      <w:vertAlign w:val="superscript"/>
    </w:rPr>
  </w:style>
  <w:style w:type="paragraph" w:styleId="Descripcin">
    <w:name w:val="caption"/>
    <w:basedOn w:val="Normal"/>
    <w:next w:val="Normal"/>
    <w:uiPriority w:val="35"/>
    <w:unhideWhenUsed/>
    <w:qFormat/>
    <w:rsid w:val="00EF27DF"/>
    <w:pPr>
      <w:spacing w:after="200" w:line="240" w:lineRule="auto"/>
    </w:pPr>
    <w:rPr>
      <w:i/>
      <w:iCs/>
      <w:color w:val="44546A" w:themeColor="text2"/>
      <w:sz w:val="18"/>
      <w:szCs w:val="18"/>
    </w:rPr>
  </w:style>
  <w:style w:type="character" w:customStyle="1" w:styleId="Ttulo5Car">
    <w:name w:val="Título 5 Car"/>
    <w:basedOn w:val="Fuentedeprrafopredeter"/>
    <w:link w:val="Ttulo5"/>
    <w:uiPriority w:val="9"/>
    <w:rsid w:val="00D1573E"/>
    <w:rPr>
      <w:rFonts w:asciiTheme="majorHAnsi" w:eastAsiaTheme="majorEastAsia" w:hAnsiTheme="majorHAnsi" w:cstheme="majorBidi"/>
      <w:color w:val="2E74B5"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707">
      <w:bodyDiv w:val="1"/>
      <w:marLeft w:val="0"/>
      <w:marRight w:val="0"/>
      <w:marTop w:val="0"/>
      <w:marBottom w:val="0"/>
      <w:divBdr>
        <w:top w:val="none" w:sz="0" w:space="0" w:color="auto"/>
        <w:left w:val="none" w:sz="0" w:space="0" w:color="auto"/>
        <w:bottom w:val="none" w:sz="0" w:space="0" w:color="auto"/>
        <w:right w:val="none" w:sz="0" w:space="0" w:color="auto"/>
      </w:divBdr>
    </w:div>
    <w:div w:id="16128596">
      <w:bodyDiv w:val="1"/>
      <w:marLeft w:val="0"/>
      <w:marRight w:val="0"/>
      <w:marTop w:val="0"/>
      <w:marBottom w:val="0"/>
      <w:divBdr>
        <w:top w:val="none" w:sz="0" w:space="0" w:color="auto"/>
        <w:left w:val="none" w:sz="0" w:space="0" w:color="auto"/>
        <w:bottom w:val="none" w:sz="0" w:space="0" w:color="auto"/>
        <w:right w:val="none" w:sz="0" w:space="0" w:color="auto"/>
      </w:divBdr>
    </w:div>
    <w:div w:id="18820805">
      <w:bodyDiv w:val="1"/>
      <w:marLeft w:val="0"/>
      <w:marRight w:val="0"/>
      <w:marTop w:val="0"/>
      <w:marBottom w:val="0"/>
      <w:divBdr>
        <w:top w:val="none" w:sz="0" w:space="0" w:color="auto"/>
        <w:left w:val="none" w:sz="0" w:space="0" w:color="auto"/>
        <w:bottom w:val="none" w:sz="0" w:space="0" w:color="auto"/>
        <w:right w:val="none" w:sz="0" w:space="0" w:color="auto"/>
      </w:divBdr>
    </w:div>
    <w:div w:id="23140196">
      <w:bodyDiv w:val="1"/>
      <w:marLeft w:val="0"/>
      <w:marRight w:val="0"/>
      <w:marTop w:val="0"/>
      <w:marBottom w:val="0"/>
      <w:divBdr>
        <w:top w:val="none" w:sz="0" w:space="0" w:color="auto"/>
        <w:left w:val="none" w:sz="0" w:space="0" w:color="auto"/>
        <w:bottom w:val="none" w:sz="0" w:space="0" w:color="auto"/>
        <w:right w:val="none" w:sz="0" w:space="0" w:color="auto"/>
      </w:divBdr>
    </w:div>
    <w:div w:id="34039339">
      <w:bodyDiv w:val="1"/>
      <w:marLeft w:val="0"/>
      <w:marRight w:val="0"/>
      <w:marTop w:val="0"/>
      <w:marBottom w:val="0"/>
      <w:divBdr>
        <w:top w:val="none" w:sz="0" w:space="0" w:color="auto"/>
        <w:left w:val="none" w:sz="0" w:space="0" w:color="auto"/>
        <w:bottom w:val="none" w:sz="0" w:space="0" w:color="auto"/>
        <w:right w:val="none" w:sz="0" w:space="0" w:color="auto"/>
      </w:divBdr>
    </w:div>
    <w:div w:id="37903150">
      <w:bodyDiv w:val="1"/>
      <w:marLeft w:val="0"/>
      <w:marRight w:val="0"/>
      <w:marTop w:val="0"/>
      <w:marBottom w:val="0"/>
      <w:divBdr>
        <w:top w:val="none" w:sz="0" w:space="0" w:color="auto"/>
        <w:left w:val="none" w:sz="0" w:space="0" w:color="auto"/>
        <w:bottom w:val="none" w:sz="0" w:space="0" w:color="auto"/>
        <w:right w:val="none" w:sz="0" w:space="0" w:color="auto"/>
      </w:divBdr>
    </w:div>
    <w:div w:id="50815885">
      <w:bodyDiv w:val="1"/>
      <w:marLeft w:val="0"/>
      <w:marRight w:val="0"/>
      <w:marTop w:val="0"/>
      <w:marBottom w:val="0"/>
      <w:divBdr>
        <w:top w:val="none" w:sz="0" w:space="0" w:color="auto"/>
        <w:left w:val="none" w:sz="0" w:space="0" w:color="auto"/>
        <w:bottom w:val="none" w:sz="0" w:space="0" w:color="auto"/>
        <w:right w:val="none" w:sz="0" w:space="0" w:color="auto"/>
      </w:divBdr>
    </w:div>
    <w:div w:id="65492393">
      <w:bodyDiv w:val="1"/>
      <w:marLeft w:val="0"/>
      <w:marRight w:val="0"/>
      <w:marTop w:val="0"/>
      <w:marBottom w:val="0"/>
      <w:divBdr>
        <w:top w:val="none" w:sz="0" w:space="0" w:color="auto"/>
        <w:left w:val="none" w:sz="0" w:space="0" w:color="auto"/>
        <w:bottom w:val="none" w:sz="0" w:space="0" w:color="auto"/>
        <w:right w:val="none" w:sz="0" w:space="0" w:color="auto"/>
      </w:divBdr>
    </w:div>
    <w:div w:id="105589960">
      <w:bodyDiv w:val="1"/>
      <w:marLeft w:val="0"/>
      <w:marRight w:val="0"/>
      <w:marTop w:val="0"/>
      <w:marBottom w:val="0"/>
      <w:divBdr>
        <w:top w:val="none" w:sz="0" w:space="0" w:color="auto"/>
        <w:left w:val="none" w:sz="0" w:space="0" w:color="auto"/>
        <w:bottom w:val="none" w:sz="0" w:space="0" w:color="auto"/>
        <w:right w:val="none" w:sz="0" w:space="0" w:color="auto"/>
      </w:divBdr>
    </w:div>
    <w:div w:id="113252914">
      <w:bodyDiv w:val="1"/>
      <w:marLeft w:val="0"/>
      <w:marRight w:val="0"/>
      <w:marTop w:val="0"/>
      <w:marBottom w:val="0"/>
      <w:divBdr>
        <w:top w:val="none" w:sz="0" w:space="0" w:color="auto"/>
        <w:left w:val="none" w:sz="0" w:space="0" w:color="auto"/>
        <w:bottom w:val="none" w:sz="0" w:space="0" w:color="auto"/>
        <w:right w:val="none" w:sz="0" w:space="0" w:color="auto"/>
      </w:divBdr>
      <w:divsChild>
        <w:div w:id="204487701">
          <w:marLeft w:val="446"/>
          <w:marRight w:val="0"/>
          <w:marTop w:val="0"/>
          <w:marBottom w:val="0"/>
          <w:divBdr>
            <w:top w:val="none" w:sz="0" w:space="0" w:color="auto"/>
            <w:left w:val="none" w:sz="0" w:space="0" w:color="auto"/>
            <w:bottom w:val="none" w:sz="0" w:space="0" w:color="auto"/>
            <w:right w:val="none" w:sz="0" w:space="0" w:color="auto"/>
          </w:divBdr>
        </w:div>
        <w:div w:id="606931925">
          <w:marLeft w:val="446"/>
          <w:marRight w:val="0"/>
          <w:marTop w:val="0"/>
          <w:marBottom w:val="0"/>
          <w:divBdr>
            <w:top w:val="none" w:sz="0" w:space="0" w:color="auto"/>
            <w:left w:val="none" w:sz="0" w:space="0" w:color="auto"/>
            <w:bottom w:val="none" w:sz="0" w:space="0" w:color="auto"/>
            <w:right w:val="none" w:sz="0" w:space="0" w:color="auto"/>
          </w:divBdr>
        </w:div>
        <w:div w:id="796684188">
          <w:marLeft w:val="446"/>
          <w:marRight w:val="0"/>
          <w:marTop w:val="0"/>
          <w:marBottom w:val="0"/>
          <w:divBdr>
            <w:top w:val="none" w:sz="0" w:space="0" w:color="auto"/>
            <w:left w:val="none" w:sz="0" w:space="0" w:color="auto"/>
            <w:bottom w:val="none" w:sz="0" w:space="0" w:color="auto"/>
            <w:right w:val="none" w:sz="0" w:space="0" w:color="auto"/>
          </w:divBdr>
        </w:div>
        <w:div w:id="831792472">
          <w:marLeft w:val="446"/>
          <w:marRight w:val="0"/>
          <w:marTop w:val="0"/>
          <w:marBottom w:val="0"/>
          <w:divBdr>
            <w:top w:val="none" w:sz="0" w:space="0" w:color="auto"/>
            <w:left w:val="none" w:sz="0" w:space="0" w:color="auto"/>
            <w:bottom w:val="none" w:sz="0" w:space="0" w:color="auto"/>
            <w:right w:val="none" w:sz="0" w:space="0" w:color="auto"/>
          </w:divBdr>
        </w:div>
        <w:div w:id="1224095731">
          <w:marLeft w:val="446"/>
          <w:marRight w:val="0"/>
          <w:marTop w:val="0"/>
          <w:marBottom w:val="0"/>
          <w:divBdr>
            <w:top w:val="none" w:sz="0" w:space="0" w:color="auto"/>
            <w:left w:val="none" w:sz="0" w:space="0" w:color="auto"/>
            <w:bottom w:val="none" w:sz="0" w:space="0" w:color="auto"/>
            <w:right w:val="none" w:sz="0" w:space="0" w:color="auto"/>
          </w:divBdr>
        </w:div>
        <w:div w:id="1949776609">
          <w:marLeft w:val="446"/>
          <w:marRight w:val="0"/>
          <w:marTop w:val="0"/>
          <w:marBottom w:val="0"/>
          <w:divBdr>
            <w:top w:val="none" w:sz="0" w:space="0" w:color="auto"/>
            <w:left w:val="none" w:sz="0" w:space="0" w:color="auto"/>
            <w:bottom w:val="none" w:sz="0" w:space="0" w:color="auto"/>
            <w:right w:val="none" w:sz="0" w:space="0" w:color="auto"/>
          </w:divBdr>
        </w:div>
        <w:div w:id="2006934039">
          <w:marLeft w:val="446"/>
          <w:marRight w:val="0"/>
          <w:marTop w:val="0"/>
          <w:marBottom w:val="0"/>
          <w:divBdr>
            <w:top w:val="none" w:sz="0" w:space="0" w:color="auto"/>
            <w:left w:val="none" w:sz="0" w:space="0" w:color="auto"/>
            <w:bottom w:val="none" w:sz="0" w:space="0" w:color="auto"/>
            <w:right w:val="none" w:sz="0" w:space="0" w:color="auto"/>
          </w:divBdr>
        </w:div>
        <w:div w:id="2042044973">
          <w:marLeft w:val="446"/>
          <w:marRight w:val="0"/>
          <w:marTop w:val="0"/>
          <w:marBottom w:val="0"/>
          <w:divBdr>
            <w:top w:val="none" w:sz="0" w:space="0" w:color="auto"/>
            <w:left w:val="none" w:sz="0" w:space="0" w:color="auto"/>
            <w:bottom w:val="none" w:sz="0" w:space="0" w:color="auto"/>
            <w:right w:val="none" w:sz="0" w:space="0" w:color="auto"/>
          </w:divBdr>
        </w:div>
      </w:divsChild>
    </w:div>
    <w:div w:id="114638800">
      <w:bodyDiv w:val="1"/>
      <w:marLeft w:val="0"/>
      <w:marRight w:val="0"/>
      <w:marTop w:val="0"/>
      <w:marBottom w:val="0"/>
      <w:divBdr>
        <w:top w:val="none" w:sz="0" w:space="0" w:color="auto"/>
        <w:left w:val="none" w:sz="0" w:space="0" w:color="auto"/>
        <w:bottom w:val="none" w:sz="0" w:space="0" w:color="auto"/>
        <w:right w:val="none" w:sz="0" w:space="0" w:color="auto"/>
      </w:divBdr>
    </w:div>
    <w:div w:id="114911499">
      <w:bodyDiv w:val="1"/>
      <w:marLeft w:val="0"/>
      <w:marRight w:val="0"/>
      <w:marTop w:val="0"/>
      <w:marBottom w:val="0"/>
      <w:divBdr>
        <w:top w:val="none" w:sz="0" w:space="0" w:color="auto"/>
        <w:left w:val="none" w:sz="0" w:space="0" w:color="auto"/>
        <w:bottom w:val="none" w:sz="0" w:space="0" w:color="auto"/>
        <w:right w:val="none" w:sz="0" w:space="0" w:color="auto"/>
      </w:divBdr>
    </w:div>
    <w:div w:id="116531508">
      <w:bodyDiv w:val="1"/>
      <w:marLeft w:val="0"/>
      <w:marRight w:val="0"/>
      <w:marTop w:val="0"/>
      <w:marBottom w:val="0"/>
      <w:divBdr>
        <w:top w:val="none" w:sz="0" w:space="0" w:color="auto"/>
        <w:left w:val="none" w:sz="0" w:space="0" w:color="auto"/>
        <w:bottom w:val="none" w:sz="0" w:space="0" w:color="auto"/>
        <w:right w:val="none" w:sz="0" w:space="0" w:color="auto"/>
      </w:divBdr>
      <w:divsChild>
        <w:div w:id="319503698">
          <w:marLeft w:val="274"/>
          <w:marRight w:val="0"/>
          <w:marTop w:val="0"/>
          <w:marBottom w:val="0"/>
          <w:divBdr>
            <w:top w:val="none" w:sz="0" w:space="0" w:color="auto"/>
            <w:left w:val="none" w:sz="0" w:space="0" w:color="auto"/>
            <w:bottom w:val="none" w:sz="0" w:space="0" w:color="auto"/>
            <w:right w:val="none" w:sz="0" w:space="0" w:color="auto"/>
          </w:divBdr>
        </w:div>
        <w:div w:id="1389186864">
          <w:marLeft w:val="274"/>
          <w:marRight w:val="0"/>
          <w:marTop w:val="0"/>
          <w:marBottom w:val="0"/>
          <w:divBdr>
            <w:top w:val="none" w:sz="0" w:space="0" w:color="auto"/>
            <w:left w:val="none" w:sz="0" w:space="0" w:color="auto"/>
            <w:bottom w:val="none" w:sz="0" w:space="0" w:color="auto"/>
            <w:right w:val="none" w:sz="0" w:space="0" w:color="auto"/>
          </w:divBdr>
        </w:div>
      </w:divsChild>
    </w:div>
    <w:div w:id="121700808">
      <w:bodyDiv w:val="1"/>
      <w:marLeft w:val="0"/>
      <w:marRight w:val="0"/>
      <w:marTop w:val="0"/>
      <w:marBottom w:val="0"/>
      <w:divBdr>
        <w:top w:val="none" w:sz="0" w:space="0" w:color="auto"/>
        <w:left w:val="none" w:sz="0" w:space="0" w:color="auto"/>
        <w:bottom w:val="none" w:sz="0" w:space="0" w:color="auto"/>
        <w:right w:val="none" w:sz="0" w:space="0" w:color="auto"/>
      </w:divBdr>
    </w:div>
    <w:div w:id="124977465">
      <w:bodyDiv w:val="1"/>
      <w:marLeft w:val="0"/>
      <w:marRight w:val="0"/>
      <w:marTop w:val="0"/>
      <w:marBottom w:val="0"/>
      <w:divBdr>
        <w:top w:val="none" w:sz="0" w:space="0" w:color="auto"/>
        <w:left w:val="none" w:sz="0" w:space="0" w:color="auto"/>
        <w:bottom w:val="none" w:sz="0" w:space="0" w:color="auto"/>
        <w:right w:val="none" w:sz="0" w:space="0" w:color="auto"/>
      </w:divBdr>
    </w:div>
    <w:div w:id="127671888">
      <w:bodyDiv w:val="1"/>
      <w:marLeft w:val="0"/>
      <w:marRight w:val="0"/>
      <w:marTop w:val="0"/>
      <w:marBottom w:val="0"/>
      <w:divBdr>
        <w:top w:val="none" w:sz="0" w:space="0" w:color="auto"/>
        <w:left w:val="none" w:sz="0" w:space="0" w:color="auto"/>
        <w:bottom w:val="none" w:sz="0" w:space="0" w:color="auto"/>
        <w:right w:val="none" w:sz="0" w:space="0" w:color="auto"/>
      </w:divBdr>
    </w:div>
    <w:div w:id="129203221">
      <w:bodyDiv w:val="1"/>
      <w:marLeft w:val="0"/>
      <w:marRight w:val="0"/>
      <w:marTop w:val="0"/>
      <w:marBottom w:val="0"/>
      <w:divBdr>
        <w:top w:val="none" w:sz="0" w:space="0" w:color="auto"/>
        <w:left w:val="none" w:sz="0" w:space="0" w:color="auto"/>
        <w:bottom w:val="none" w:sz="0" w:space="0" w:color="auto"/>
        <w:right w:val="none" w:sz="0" w:space="0" w:color="auto"/>
      </w:divBdr>
    </w:div>
    <w:div w:id="132841489">
      <w:bodyDiv w:val="1"/>
      <w:marLeft w:val="0"/>
      <w:marRight w:val="0"/>
      <w:marTop w:val="0"/>
      <w:marBottom w:val="0"/>
      <w:divBdr>
        <w:top w:val="none" w:sz="0" w:space="0" w:color="auto"/>
        <w:left w:val="none" w:sz="0" w:space="0" w:color="auto"/>
        <w:bottom w:val="none" w:sz="0" w:space="0" w:color="auto"/>
        <w:right w:val="none" w:sz="0" w:space="0" w:color="auto"/>
      </w:divBdr>
    </w:div>
    <w:div w:id="135883024">
      <w:bodyDiv w:val="1"/>
      <w:marLeft w:val="0"/>
      <w:marRight w:val="0"/>
      <w:marTop w:val="0"/>
      <w:marBottom w:val="0"/>
      <w:divBdr>
        <w:top w:val="none" w:sz="0" w:space="0" w:color="auto"/>
        <w:left w:val="none" w:sz="0" w:space="0" w:color="auto"/>
        <w:bottom w:val="none" w:sz="0" w:space="0" w:color="auto"/>
        <w:right w:val="none" w:sz="0" w:space="0" w:color="auto"/>
      </w:divBdr>
    </w:div>
    <w:div w:id="141967564">
      <w:bodyDiv w:val="1"/>
      <w:marLeft w:val="0"/>
      <w:marRight w:val="0"/>
      <w:marTop w:val="0"/>
      <w:marBottom w:val="0"/>
      <w:divBdr>
        <w:top w:val="none" w:sz="0" w:space="0" w:color="auto"/>
        <w:left w:val="none" w:sz="0" w:space="0" w:color="auto"/>
        <w:bottom w:val="none" w:sz="0" w:space="0" w:color="auto"/>
        <w:right w:val="none" w:sz="0" w:space="0" w:color="auto"/>
      </w:divBdr>
    </w:div>
    <w:div w:id="162858016">
      <w:bodyDiv w:val="1"/>
      <w:marLeft w:val="0"/>
      <w:marRight w:val="0"/>
      <w:marTop w:val="0"/>
      <w:marBottom w:val="0"/>
      <w:divBdr>
        <w:top w:val="none" w:sz="0" w:space="0" w:color="auto"/>
        <w:left w:val="none" w:sz="0" w:space="0" w:color="auto"/>
        <w:bottom w:val="none" w:sz="0" w:space="0" w:color="auto"/>
        <w:right w:val="none" w:sz="0" w:space="0" w:color="auto"/>
      </w:divBdr>
    </w:div>
    <w:div w:id="166559502">
      <w:bodyDiv w:val="1"/>
      <w:marLeft w:val="0"/>
      <w:marRight w:val="0"/>
      <w:marTop w:val="0"/>
      <w:marBottom w:val="0"/>
      <w:divBdr>
        <w:top w:val="none" w:sz="0" w:space="0" w:color="auto"/>
        <w:left w:val="none" w:sz="0" w:space="0" w:color="auto"/>
        <w:bottom w:val="none" w:sz="0" w:space="0" w:color="auto"/>
        <w:right w:val="none" w:sz="0" w:space="0" w:color="auto"/>
      </w:divBdr>
    </w:div>
    <w:div w:id="172695026">
      <w:bodyDiv w:val="1"/>
      <w:marLeft w:val="0"/>
      <w:marRight w:val="0"/>
      <w:marTop w:val="0"/>
      <w:marBottom w:val="0"/>
      <w:divBdr>
        <w:top w:val="none" w:sz="0" w:space="0" w:color="auto"/>
        <w:left w:val="none" w:sz="0" w:space="0" w:color="auto"/>
        <w:bottom w:val="none" w:sz="0" w:space="0" w:color="auto"/>
        <w:right w:val="none" w:sz="0" w:space="0" w:color="auto"/>
      </w:divBdr>
    </w:div>
    <w:div w:id="180316119">
      <w:bodyDiv w:val="1"/>
      <w:marLeft w:val="0"/>
      <w:marRight w:val="0"/>
      <w:marTop w:val="0"/>
      <w:marBottom w:val="0"/>
      <w:divBdr>
        <w:top w:val="none" w:sz="0" w:space="0" w:color="auto"/>
        <w:left w:val="none" w:sz="0" w:space="0" w:color="auto"/>
        <w:bottom w:val="none" w:sz="0" w:space="0" w:color="auto"/>
        <w:right w:val="none" w:sz="0" w:space="0" w:color="auto"/>
      </w:divBdr>
    </w:div>
    <w:div w:id="190187041">
      <w:bodyDiv w:val="1"/>
      <w:marLeft w:val="0"/>
      <w:marRight w:val="0"/>
      <w:marTop w:val="0"/>
      <w:marBottom w:val="0"/>
      <w:divBdr>
        <w:top w:val="none" w:sz="0" w:space="0" w:color="auto"/>
        <w:left w:val="none" w:sz="0" w:space="0" w:color="auto"/>
        <w:bottom w:val="none" w:sz="0" w:space="0" w:color="auto"/>
        <w:right w:val="none" w:sz="0" w:space="0" w:color="auto"/>
      </w:divBdr>
    </w:div>
    <w:div w:id="191117924">
      <w:bodyDiv w:val="1"/>
      <w:marLeft w:val="0"/>
      <w:marRight w:val="0"/>
      <w:marTop w:val="0"/>
      <w:marBottom w:val="0"/>
      <w:divBdr>
        <w:top w:val="none" w:sz="0" w:space="0" w:color="auto"/>
        <w:left w:val="none" w:sz="0" w:space="0" w:color="auto"/>
        <w:bottom w:val="none" w:sz="0" w:space="0" w:color="auto"/>
        <w:right w:val="none" w:sz="0" w:space="0" w:color="auto"/>
      </w:divBdr>
    </w:div>
    <w:div w:id="195968859">
      <w:bodyDiv w:val="1"/>
      <w:marLeft w:val="0"/>
      <w:marRight w:val="0"/>
      <w:marTop w:val="0"/>
      <w:marBottom w:val="0"/>
      <w:divBdr>
        <w:top w:val="none" w:sz="0" w:space="0" w:color="auto"/>
        <w:left w:val="none" w:sz="0" w:space="0" w:color="auto"/>
        <w:bottom w:val="none" w:sz="0" w:space="0" w:color="auto"/>
        <w:right w:val="none" w:sz="0" w:space="0" w:color="auto"/>
      </w:divBdr>
    </w:div>
    <w:div w:id="198663643">
      <w:bodyDiv w:val="1"/>
      <w:marLeft w:val="0"/>
      <w:marRight w:val="0"/>
      <w:marTop w:val="0"/>
      <w:marBottom w:val="0"/>
      <w:divBdr>
        <w:top w:val="none" w:sz="0" w:space="0" w:color="auto"/>
        <w:left w:val="none" w:sz="0" w:space="0" w:color="auto"/>
        <w:bottom w:val="none" w:sz="0" w:space="0" w:color="auto"/>
        <w:right w:val="none" w:sz="0" w:space="0" w:color="auto"/>
      </w:divBdr>
    </w:div>
    <w:div w:id="213663296">
      <w:bodyDiv w:val="1"/>
      <w:marLeft w:val="0"/>
      <w:marRight w:val="0"/>
      <w:marTop w:val="0"/>
      <w:marBottom w:val="0"/>
      <w:divBdr>
        <w:top w:val="none" w:sz="0" w:space="0" w:color="auto"/>
        <w:left w:val="none" w:sz="0" w:space="0" w:color="auto"/>
        <w:bottom w:val="none" w:sz="0" w:space="0" w:color="auto"/>
        <w:right w:val="none" w:sz="0" w:space="0" w:color="auto"/>
      </w:divBdr>
    </w:div>
    <w:div w:id="218588550">
      <w:bodyDiv w:val="1"/>
      <w:marLeft w:val="0"/>
      <w:marRight w:val="0"/>
      <w:marTop w:val="0"/>
      <w:marBottom w:val="0"/>
      <w:divBdr>
        <w:top w:val="none" w:sz="0" w:space="0" w:color="auto"/>
        <w:left w:val="none" w:sz="0" w:space="0" w:color="auto"/>
        <w:bottom w:val="none" w:sz="0" w:space="0" w:color="auto"/>
        <w:right w:val="none" w:sz="0" w:space="0" w:color="auto"/>
      </w:divBdr>
    </w:div>
    <w:div w:id="219368166">
      <w:bodyDiv w:val="1"/>
      <w:marLeft w:val="0"/>
      <w:marRight w:val="0"/>
      <w:marTop w:val="0"/>
      <w:marBottom w:val="0"/>
      <w:divBdr>
        <w:top w:val="none" w:sz="0" w:space="0" w:color="auto"/>
        <w:left w:val="none" w:sz="0" w:space="0" w:color="auto"/>
        <w:bottom w:val="none" w:sz="0" w:space="0" w:color="auto"/>
        <w:right w:val="none" w:sz="0" w:space="0" w:color="auto"/>
      </w:divBdr>
    </w:div>
    <w:div w:id="254898868">
      <w:bodyDiv w:val="1"/>
      <w:marLeft w:val="0"/>
      <w:marRight w:val="0"/>
      <w:marTop w:val="0"/>
      <w:marBottom w:val="0"/>
      <w:divBdr>
        <w:top w:val="none" w:sz="0" w:space="0" w:color="auto"/>
        <w:left w:val="none" w:sz="0" w:space="0" w:color="auto"/>
        <w:bottom w:val="none" w:sz="0" w:space="0" w:color="auto"/>
        <w:right w:val="none" w:sz="0" w:space="0" w:color="auto"/>
      </w:divBdr>
    </w:div>
    <w:div w:id="264076057">
      <w:bodyDiv w:val="1"/>
      <w:marLeft w:val="0"/>
      <w:marRight w:val="0"/>
      <w:marTop w:val="0"/>
      <w:marBottom w:val="0"/>
      <w:divBdr>
        <w:top w:val="none" w:sz="0" w:space="0" w:color="auto"/>
        <w:left w:val="none" w:sz="0" w:space="0" w:color="auto"/>
        <w:bottom w:val="none" w:sz="0" w:space="0" w:color="auto"/>
        <w:right w:val="none" w:sz="0" w:space="0" w:color="auto"/>
      </w:divBdr>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304894440">
      <w:bodyDiv w:val="1"/>
      <w:marLeft w:val="0"/>
      <w:marRight w:val="0"/>
      <w:marTop w:val="0"/>
      <w:marBottom w:val="0"/>
      <w:divBdr>
        <w:top w:val="none" w:sz="0" w:space="0" w:color="auto"/>
        <w:left w:val="none" w:sz="0" w:space="0" w:color="auto"/>
        <w:bottom w:val="none" w:sz="0" w:space="0" w:color="auto"/>
        <w:right w:val="none" w:sz="0" w:space="0" w:color="auto"/>
      </w:divBdr>
    </w:div>
    <w:div w:id="306596227">
      <w:bodyDiv w:val="1"/>
      <w:marLeft w:val="0"/>
      <w:marRight w:val="0"/>
      <w:marTop w:val="0"/>
      <w:marBottom w:val="0"/>
      <w:divBdr>
        <w:top w:val="none" w:sz="0" w:space="0" w:color="auto"/>
        <w:left w:val="none" w:sz="0" w:space="0" w:color="auto"/>
        <w:bottom w:val="none" w:sz="0" w:space="0" w:color="auto"/>
        <w:right w:val="none" w:sz="0" w:space="0" w:color="auto"/>
      </w:divBdr>
    </w:div>
    <w:div w:id="309939350">
      <w:bodyDiv w:val="1"/>
      <w:marLeft w:val="0"/>
      <w:marRight w:val="0"/>
      <w:marTop w:val="0"/>
      <w:marBottom w:val="0"/>
      <w:divBdr>
        <w:top w:val="none" w:sz="0" w:space="0" w:color="auto"/>
        <w:left w:val="none" w:sz="0" w:space="0" w:color="auto"/>
        <w:bottom w:val="none" w:sz="0" w:space="0" w:color="auto"/>
        <w:right w:val="none" w:sz="0" w:space="0" w:color="auto"/>
      </w:divBdr>
    </w:div>
    <w:div w:id="326639768">
      <w:bodyDiv w:val="1"/>
      <w:marLeft w:val="0"/>
      <w:marRight w:val="0"/>
      <w:marTop w:val="0"/>
      <w:marBottom w:val="0"/>
      <w:divBdr>
        <w:top w:val="none" w:sz="0" w:space="0" w:color="auto"/>
        <w:left w:val="none" w:sz="0" w:space="0" w:color="auto"/>
        <w:bottom w:val="none" w:sz="0" w:space="0" w:color="auto"/>
        <w:right w:val="none" w:sz="0" w:space="0" w:color="auto"/>
      </w:divBdr>
    </w:div>
    <w:div w:id="329069204">
      <w:bodyDiv w:val="1"/>
      <w:marLeft w:val="0"/>
      <w:marRight w:val="0"/>
      <w:marTop w:val="0"/>
      <w:marBottom w:val="0"/>
      <w:divBdr>
        <w:top w:val="none" w:sz="0" w:space="0" w:color="auto"/>
        <w:left w:val="none" w:sz="0" w:space="0" w:color="auto"/>
        <w:bottom w:val="none" w:sz="0" w:space="0" w:color="auto"/>
        <w:right w:val="none" w:sz="0" w:space="0" w:color="auto"/>
      </w:divBdr>
    </w:div>
    <w:div w:id="359472834">
      <w:bodyDiv w:val="1"/>
      <w:marLeft w:val="0"/>
      <w:marRight w:val="0"/>
      <w:marTop w:val="0"/>
      <w:marBottom w:val="0"/>
      <w:divBdr>
        <w:top w:val="none" w:sz="0" w:space="0" w:color="auto"/>
        <w:left w:val="none" w:sz="0" w:space="0" w:color="auto"/>
        <w:bottom w:val="none" w:sz="0" w:space="0" w:color="auto"/>
        <w:right w:val="none" w:sz="0" w:space="0" w:color="auto"/>
      </w:divBdr>
    </w:div>
    <w:div w:id="369113239">
      <w:bodyDiv w:val="1"/>
      <w:marLeft w:val="0"/>
      <w:marRight w:val="0"/>
      <w:marTop w:val="0"/>
      <w:marBottom w:val="0"/>
      <w:divBdr>
        <w:top w:val="none" w:sz="0" w:space="0" w:color="auto"/>
        <w:left w:val="none" w:sz="0" w:space="0" w:color="auto"/>
        <w:bottom w:val="none" w:sz="0" w:space="0" w:color="auto"/>
        <w:right w:val="none" w:sz="0" w:space="0" w:color="auto"/>
      </w:divBdr>
    </w:div>
    <w:div w:id="411270935">
      <w:bodyDiv w:val="1"/>
      <w:marLeft w:val="0"/>
      <w:marRight w:val="0"/>
      <w:marTop w:val="0"/>
      <w:marBottom w:val="0"/>
      <w:divBdr>
        <w:top w:val="none" w:sz="0" w:space="0" w:color="auto"/>
        <w:left w:val="none" w:sz="0" w:space="0" w:color="auto"/>
        <w:bottom w:val="none" w:sz="0" w:space="0" w:color="auto"/>
        <w:right w:val="none" w:sz="0" w:space="0" w:color="auto"/>
      </w:divBdr>
    </w:div>
    <w:div w:id="412164265">
      <w:bodyDiv w:val="1"/>
      <w:marLeft w:val="0"/>
      <w:marRight w:val="0"/>
      <w:marTop w:val="0"/>
      <w:marBottom w:val="0"/>
      <w:divBdr>
        <w:top w:val="none" w:sz="0" w:space="0" w:color="auto"/>
        <w:left w:val="none" w:sz="0" w:space="0" w:color="auto"/>
        <w:bottom w:val="none" w:sz="0" w:space="0" w:color="auto"/>
        <w:right w:val="none" w:sz="0" w:space="0" w:color="auto"/>
      </w:divBdr>
    </w:div>
    <w:div w:id="421952140">
      <w:bodyDiv w:val="1"/>
      <w:marLeft w:val="0"/>
      <w:marRight w:val="0"/>
      <w:marTop w:val="0"/>
      <w:marBottom w:val="0"/>
      <w:divBdr>
        <w:top w:val="none" w:sz="0" w:space="0" w:color="auto"/>
        <w:left w:val="none" w:sz="0" w:space="0" w:color="auto"/>
        <w:bottom w:val="none" w:sz="0" w:space="0" w:color="auto"/>
        <w:right w:val="none" w:sz="0" w:space="0" w:color="auto"/>
      </w:divBdr>
    </w:div>
    <w:div w:id="437214231">
      <w:bodyDiv w:val="1"/>
      <w:marLeft w:val="0"/>
      <w:marRight w:val="0"/>
      <w:marTop w:val="0"/>
      <w:marBottom w:val="0"/>
      <w:divBdr>
        <w:top w:val="none" w:sz="0" w:space="0" w:color="auto"/>
        <w:left w:val="none" w:sz="0" w:space="0" w:color="auto"/>
        <w:bottom w:val="none" w:sz="0" w:space="0" w:color="auto"/>
        <w:right w:val="none" w:sz="0" w:space="0" w:color="auto"/>
      </w:divBdr>
    </w:div>
    <w:div w:id="439033268">
      <w:bodyDiv w:val="1"/>
      <w:marLeft w:val="0"/>
      <w:marRight w:val="0"/>
      <w:marTop w:val="0"/>
      <w:marBottom w:val="0"/>
      <w:divBdr>
        <w:top w:val="none" w:sz="0" w:space="0" w:color="auto"/>
        <w:left w:val="none" w:sz="0" w:space="0" w:color="auto"/>
        <w:bottom w:val="none" w:sz="0" w:space="0" w:color="auto"/>
        <w:right w:val="none" w:sz="0" w:space="0" w:color="auto"/>
      </w:divBdr>
    </w:div>
    <w:div w:id="445546157">
      <w:bodyDiv w:val="1"/>
      <w:marLeft w:val="0"/>
      <w:marRight w:val="0"/>
      <w:marTop w:val="0"/>
      <w:marBottom w:val="0"/>
      <w:divBdr>
        <w:top w:val="none" w:sz="0" w:space="0" w:color="auto"/>
        <w:left w:val="none" w:sz="0" w:space="0" w:color="auto"/>
        <w:bottom w:val="none" w:sz="0" w:space="0" w:color="auto"/>
        <w:right w:val="none" w:sz="0" w:space="0" w:color="auto"/>
      </w:divBdr>
    </w:div>
    <w:div w:id="457332416">
      <w:bodyDiv w:val="1"/>
      <w:marLeft w:val="0"/>
      <w:marRight w:val="0"/>
      <w:marTop w:val="0"/>
      <w:marBottom w:val="0"/>
      <w:divBdr>
        <w:top w:val="none" w:sz="0" w:space="0" w:color="auto"/>
        <w:left w:val="none" w:sz="0" w:space="0" w:color="auto"/>
        <w:bottom w:val="none" w:sz="0" w:space="0" w:color="auto"/>
        <w:right w:val="none" w:sz="0" w:space="0" w:color="auto"/>
      </w:divBdr>
      <w:divsChild>
        <w:div w:id="895049308">
          <w:marLeft w:val="547"/>
          <w:marRight w:val="0"/>
          <w:marTop w:val="0"/>
          <w:marBottom w:val="0"/>
          <w:divBdr>
            <w:top w:val="none" w:sz="0" w:space="0" w:color="auto"/>
            <w:left w:val="none" w:sz="0" w:space="0" w:color="auto"/>
            <w:bottom w:val="none" w:sz="0" w:space="0" w:color="auto"/>
            <w:right w:val="none" w:sz="0" w:space="0" w:color="auto"/>
          </w:divBdr>
        </w:div>
      </w:divsChild>
    </w:div>
    <w:div w:id="478618562">
      <w:bodyDiv w:val="1"/>
      <w:marLeft w:val="0"/>
      <w:marRight w:val="0"/>
      <w:marTop w:val="0"/>
      <w:marBottom w:val="0"/>
      <w:divBdr>
        <w:top w:val="none" w:sz="0" w:space="0" w:color="auto"/>
        <w:left w:val="none" w:sz="0" w:space="0" w:color="auto"/>
        <w:bottom w:val="none" w:sz="0" w:space="0" w:color="auto"/>
        <w:right w:val="none" w:sz="0" w:space="0" w:color="auto"/>
      </w:divBdr>
    </w:div>
    <w:div w:id="481044022">
      <w:bodyDiv w:val="1"/>
      <w:marLeft w:val="0"/>
      <w:marRight w:val="0"/>
      <w:marTop w:val="0"/>
      <w:marBottom w:val="0"/>
      <w:divBdr>
        <w:top w:val="none" w:sz="0" w:space="0" w:color="auto"/>
        <w:left w:val="none" w:sz="0" w:space="0" w:color="auto"/>
        <w:bottom w:val="none" w:sz="0" w:space="0" w:color="auto"/>
        <w:right w:val="none" w:sz="0" w:space="0" w:color="auto"/>
      </w:divBdr>
    </w:div>
    <w:div w:id="488601563">
      <w:bodyDiv w:val="1"/>
      <w:marLeft w:val="0"/>
      <w:marRight w:val="0"/>
      <w:marTop w:val="0"/>
      <w:marBottom w:val="0"/>
      <w:divBdr>
        <w:top w:val="none" w:sz="0" w:space="0" w:color="auto"/>
        <w:left w:val="none" w:sz="0" w:space="0" w:color="auto"/>
        <w:bottom w:val="none" w:sz="0" w:space="0" w:color="auto"/>
        <w:right w:val="none" w:sz="0" w:space="0" w:color="auto"/>
      </w:divBdr>
    </w:div>
    <w:div w:id="502209656">
      <w:bodyDiv w:val="1"/>
      <w:marLeft w:val="0"/>
      <w:marRight w:val="0"/>
      <w:marTop w:val="0"/>
      <w:marBottom w:val="0"/>
      <w:divBdr>
        <w:top w:val="none" w:sz="0" w:space="0" w:color="auto"/>
        <w:left w:val="none" w:sz="0" w:space="0" w:color="auto"/>
        <w:bottom w:val="none" w:sz="0" w:space="0" w:color="auto"/>
        <w:right w:val="none" w:sz="0" w:space="0" w:color="auto"/>
      </w:divBdr>
    </w:div>
    <w:div w:id="504975199">
      <w:bodyDiv w:val="1"/>
      <w:marLeft w:val="0"/>
      <w:marRight w:val="0"/>
      <w:marTop w:val="0"/>
      <w:marBottom w:val="0"/>
      <w:divBdr>
        <w:top w:val="none" w:sz="0" w:space="0" w:color="auto"/>
        <w:left w:val="none" w:sz="0" w:space="0" w:color="auto"/>
        <w:bottom w:val="none" w:sz="0" w:space="0" w:color="auto"/>
        <w:right w:val="none" w:sz="0" w:space="0" w:color="auto"/>
      </w:divBdr>
    </w:div>
    <w:div w:id="505708450">
      <w:bodyDiv w:val="1"/>
      <w:marLeft w:val="0"/>
      <w:marRight w:val="0"/>
      <w:marTop w:val="0"/>
      <w:marBottom w:val="0"/>
      <w:divBdr>
        <w:top w:val="none" w:sz="0" w:space="0" w:color="auto"/>
        <w:left w:val="none" w:sz="0" w:space="0" w:color="auto"/>
        <w:bottom w:val="none" w:sz="0" w:space="0" w:color="auto"/>
        <w:right w:val="none" w:sz="0" w:space="0" w:color="auto"/>
      </w:divBdr>
    </w:div>
    <w:div w:id="514345348">
      <w:bodyDiv w:val="1"/>
      <w:marLeft w:val="0"/>
      <w:marRight w:val="0"/>
      <w:marTop w:val="0"/>
      <w:marBottom w:val="0"/>
      <w:divBdr>
        <w:top w:val="none" w:sz="0" w:space="0" w:color="auto"/>
        <w:left w:val="none" w:sz="0" w:space="0" w:color="auto"/>
        <w:bottom w:val="none" w:sz="0" w:space="0" w:color="auto"/>
        <w:right w:val="none" w:sz="0" w:space="0" w:color="auto"/>
      </w:divBdr>
    </w:div>
    <w:div w:id="516819239">
      <w:bodyDiv w:val="1"/>
      <w:marLeft w:val="0"/>
      <w:marRight w:val="0"/>
      <w:marTop w:val="0"/>
      <w:marBottom w:val="0"/>
      <w:divBdr>
        <w:top w:val="none" w:sz="0" w:space="0" w:color="auto"/>
        <w:left w:val="none" w:sz="0" w:space="0" w:color="auto"/>
        <w:bottom w:val="none" w:sz="0" w:space="0" w:color="auto"/>
        <w:right w:val="none" w:sz="0" w:space="0" w:color="auto"/>
      </w:divBdr>
    </w:div>
    <w:div w:id="527644009">
      <w:bodyDiv w:val="1"/>
      <w:marLeft w:val="0"/>
      <w:marRight w:val="0"/>
      <w:marTop w:val="0"/>
      <w:marBottom w:val="0"/>
      <w:divBdr>
        <w:top w:val="none" w:sz="0" w:space="0" w:color="auto"/>
        <w:left w:val="none" w:sz="0" w:space="0" w:color="auto"/>
        <w:bottom w:val="none" w:sz="0" w:space="0" w:color="auto"/>
        <w:right w:val="none" w:sz="0" w:space="0" w:color="auto"/>
      </w:divBdr>
    </w:div>
    <w:div w:id="530462018">
      <w:bodyDiv w:val="1"/>
      <w:marLeft w:val="0"/>
      <w:marRight w:val="0"/>
      <w:marTop w:val="0"/>
      <w:marBottom w:val="0"/>
      <w:divBdr>
        <w:top w:val="none" w:sz="0" w:space="0" w:color="auto"/>
        <w:left w:val="none" w:sz="0" w:space="0" w:color="auto"/>
        <w:bottom w:val="none" w:sz="0" w:space="0" w:color="auto"/>
        <w:right w:val="none" w:sz="0" w:space="0" w:color="auto"/>
      </w:divBdr>
    </w:div>
    <w:div w:id="532039270">
      <w:bodyDiv w:val="1"/>
      <w:marLeft w:val="0"/>
      <w:marRight w:val="0"/>
      <w:marTop w:val="0"/>
      <w:marBottom w:val="0"/>
      <w:divBdr>
        <w:top w:val="none" w:sz="0" w:space="0" w:color="auto"/>
        <w:left w:val="none" w:sz="0" w:space="0" w:color="auto"/>
        <w:bottom w:val="none" w:sz="0" w:space="0" w:color="auto"/>
        <w:right w:val="none" w:sz="0" w:space="0" w:color="auto"/>
      </w:divBdr>
    </w:div>
    <w:div w:id="535433545">
      <w:bodyDiv w:val="1"/>
      <w:marLeft w:val="0"/>
      <w:marRight w:val="0"/>
      <w:marTop w:val="0"/>
      <w:marBottom w:val="0"/>
      <w:divBdr>
        <w:top w:val="none" w:sz="0" w:space="0" w:color="auto"/>
        <w:left w:val="none" w:sz="0" w:space="0" w:color="auto"/>
        <w:bottom w:val="none" w:sz="0" w:space="0" w:color="auto"/>
        <w:right w:val="none" w:sz="0" w:space="0" w:color="auto"/>
      </w:divBdr>
    </w:div>
    <w:div w:id="539368187">
      <w:bodyDiv w:val="1"/>
      <w:marLeft w:val="0"/>
      <w:marRight w:val="0"/>
      <w:marTop w:val="0"/>
      <w:marBottom w:val="0"/>
      <w:divBdr>
        <w:top w:val="none" w:sz="0" w:space="0" w:color="auto"/>
        <w:left w:val="none" w:sz="0" w:space="0" w:color="auto"/>
        <w:bottom w:val="none" w:sz="0" w:space="0" w:color="auto"/>
        <w:right w:val="none" w:sz="0" w:space="0" w:color="auto"/>
      </w:divBdr>
    </w:div>
    <w:div w:id="543294136">
      <w:bodyDiv w:val="1"/>
      <w:marLeft w:val="0"/>
      <w:marRight w:val="0"/>
      <w:marTop w:val="0"/>
      <w:marBottom w:val="0"/>
      <w:divBdr>
        <w:top w:val="none" w:sz="0" w:space="0" w:color="auto"/>
        <w:left w:val="none" w:sz="0" w:space="0" w:color="auto"/>
        <w:bottom w:val="none" w:sz="0" w:space="0" w:color="auto"/>
        <w:right w:val="none" w:sz="0" w:space="0" w:color="auto"/>
      </w:divBdr>
    </w:div>
    <w:div w:id="567038126">
      <w:bodyDiv w:val="1"/>
      <w:marLeft w:val="0"/>
      <w:marRight w:val="0"/>
      <w:marTop w:val="0"/>
      <w:marBottom w:val="0"/>
      <w:divBdr>
        <w:top w:val="none" w:sz="0" w:space="0" w:color="auto"/>
        <w:left w:val="none" w:sz="0" w:space="0" w:color="auto"/>
        <w:bottom w:val="none" w:sz="0" w:space="0" w:color="auto"/>
        <w:right w:val="none" w:sz="0" w:space="0" w:color="auto"/>
      </w:divBdr>
    </w:div>
    <w:div w:id="570042074">
      <w:bodyDiv w:val="1"/>
      <w:marLeft w:val="0"/>
      <w:marRight w:val="0"/>
      <w:marTop w:val="0"/>
      <w:marBottom w:val="0"/>
      <w:divBdr>
        <w:top w:val="none" w:sz="0" w:space="0" w:color="auto"/>
        <w:left w:val="none" w:sz="0" w:space="0" w:color="auto"/>
        <w:bottom w:val="none" w:sz="0" w:space="0" w:color="auto"/>
        <w:right w:val="none" w:sz="0" w:space="0" w:color="auto"/>
      </w:divBdr>
    </w:div>
    <w:div w:id="579019505">
      <w:bodyDiv w:val="1"/>
      <w:marLeft w:val="0"/>
      <w:marRight w:val="0"/>
      <w:marTop w:val="0"/>
      <w:marBottom w:val="0"/>
      <w:divBdr>
        <w:top w:val="none" w:sz="0" w:space="0" w:color="auto"/>
        <w:left w:val="none" w:sz="0" w:space="0" w:color="auto"/>
        <w:bottom w:val="none" w:sz="0" w:space="0" w:color="auto"/>
        <w:right w:val="none" w:sz="0" w:space="0" w:color="auto"/>
      </w:divBdr>
    </w:div>
    <w:div w:id="588008289">
      <w:bodyDiv w:val="1"/>
      <w:marLeft w:val="0"/>
      <w:marRight w:val="0"/>
      <w:marTop w:val="0"/>
      <w:marBottom w:val="0"/>
      <w:divBdr>
        <w:top w:val="none" w:sz="0" w:space="0" w:color="auto"/>
        <w:left w:val="none" w:sz="0" w:space="0" w:color="auto"/>
        <w:bottom w:val="none" w:sz="0" w:space="0" w:color="auto"/>
        <w:right w:val="none" w:sz="0" w:space="0" w:color="auto"/>
      </w:divBdr>
    </w:div>
    <w:div w:id="628899814">
      <w:bodyDiv w:val="1"/>
      <w:marLeft w:val="0"/>
      <w:marRight w:val="0"/>
      <w:marTop w:val="0"/>
      <w:marBottom w:val="0"/>
      <w:divBdr>
        <w:top w:val="none" w:sz="0" w:space="0" w:color="auto"/>
        <w:left w:val="none" w:sz="0" w:space="0" w:color="auto"/>
        <w:bottom w:val="none" w:sz="0" w:space="0" w:color="auto"/>
        <w:right w:val="none" w:sz="0" w:space="0" w:color="auto"/>
      </w:divBdr>
    </w:div>
    <w:div w:id="635719654">
      <w:bodyDiv w:val="1"/>
      <w:marLeft w:val="0"/>
      <w:marRight w:val="0"/>
      <w:marTop w:val="0"/>
      <w:marBottom w:val="0"/>
      <w:divBdr>
        <w:top w:val="none" w:sz="0" w:space="0" w:color="auto"/>
        <w:left w:val="none" w:sz="0" w:space="0" w:color="auto"/>
        <w:bottom w:val="none" w:sz="0" w:space="0" w:color="auto"/>
        <w:right w:val="none" w:sz="0" w:space="0" w:color="auto"/>
      </w:divBdr>
    </w:div>
    <w:div w:id="649598121">
      <w:bodyDiv w:val="1"/>
      <w:marLeft w:val="0"/>
      <w:marRight w:val="0"/>
      <w:marTop w:val="0"/>
      <w:marBottom w:val="0"/>
      <w:divBdr>
        <w:top w:val="none" w:sz="0" w:space="0" w:color="auto"/>
        <w:left w:val="none" w:sz="0" w:space="0" w:color="auto"/>
        <w:bottom w:val="none" w:sz="0" w:space="0" w:color="auto"/>
        <w:right w:val="none" w:sz="0" w:space="0" w:color="auto"/>
      </w:divBdr>
    </w:div>
    <w:div w:id="658341834">
      <w:bodyDiv w:val="1"/>
      <w:marLeft w:val="0"/>
      <w:marRight w:val="0"/>
      <w:marTop w:val="0"/>
      <w:marBottom w:val="0"/>
      <w:divBdr>
        <w:top w:val="none" w:sz="0" w:space="0" w:color="auto"/>
        <w:left w:val="none" w:sz="0" w:space="0" w:color="auto"/>
        <w:bottom w:val="none" w:sz="0" w:space="0" w:color="auto"/>
        <w:right w:val="none" w:sz="0" w:space="0" w:color="auto"/>
      </w:divBdr>
    </w:div>
    <w:div w:id="679545827">
      <w:bodyDiv w:val="1"/>
      <w:marLeft w:val="0"/>
      <w:marRight w:val="0"/>
      <w:marTop w:val="0"/>
      <w:marBottom w:val="0"/>
      <w:divBdr>
        <w:top w:val="none" w:sz="0" w:space="0" w:color="auto"/>
        <w:left w:val="none" w:sz="0" w:space="0" w:color="auto"/>
        <w:bottom w:val="none" w:sz="0" w:space="0" w:color="auto"/>
        <w:right w:val="none" w:sz="0" w:space="0" w:color="auto"/>
      </w:divBdr>
    </w:div>
    <w:div w:id="689262159">
      <w:bodyDiv w:val="1"/>
      <w:marLeft w:val="0"/>
      <w:marRight w:val="0"/>
      <w:marTop w:val="0"/>
      <w:marBottom w:val="0"/>
      <w:divBdr>
        <w:top w:val="none" w:sz="0" w:space="0" w:color="auto"/>
        <w:left w:val="none" w:sz="0" w:space="0" w:color="auto"/>
        <w:bottom w:val="none" w:sz="0" w:space="0" w:color="auto"/>
        <w:right w:val="none" w:sz="0" w:space="0" w:color="auto"/>
      </w:divBdr>
    </w:div>
    <w:div w:id="695930314">
      <w:bodyDiv w:val="1"/>
      <w:marLeft w:val="0"/>
      <w:marRight w:val="0"/>
      <w:marTop w:val="0"/>
      <w:marBottom w:val="0"/>
      <w:divBdr>
        <w:top w:val="none" w:sz="0" w:space="0" w:color="auto"/>
        <w:left w:val="none" w:sz="0" w:space="0" w:color="auto"/>
        <w:bottom w:val="none" w:sz="0" w:space="0" w:color="auto"/>
        <w:right w:val="none" w:sz="0" w:space="0" w:color="auto"/>
      </w:divBdr>
    </w:div>
    <w:div w:id="696465312">
      <w:bodyDiv w:val="1"/>
      <w:marLeft w:val="0"/>
      <w:marRight w:val="0"/>
      <w:marTop w:val="0"/>
      <w:marBottom w:val="0"/>
      <w:divBdr>
        <w:top w:val="none" w:sz="0" w:space="0" w:color="auto"/>
        <w:left w:val="none" w:sz="0" w:space="0" w:color="auto"/>
        <w:bottom w:val="none" w:sz="0" w:space="0" w:color="auto"/>
        <w:right w:val="none" w:sz="0" w:space="0" w:color="auto"/>
      </w:divBdr>
    </w:div>
    <w:div w:id="700207154">
      <w:bodyDiv w:val="1"/>
      <w:marLeft w:val="0"/>
      <w:marRight w:val="0"/>
      <w:marTop w:val="0"/>
      <w:marBottom w:val="0"/>
      <w:divBdr>
        <w:top w:val="none" w:sz="0" w:space="0" w:color="auto"/>
        <w:left w:val="none" w:sz="0" w:space="0" w:color="auto"/>
        <w:bottom w:val="none" w:sz="0" w:space="0" w:color="auto"/>
        <w:right w:val="none" w:sz="0" w:space="0" w:color="auto"/>
      </w:divBdr>
    </w:div>
    <w:div w:id="701979751">
      <w:bodyDiv w:val="1"/>
      <w:marLeft w:val="0"/>
      <w:marRight w:val="0"/>
      <w:marTop w:val="0"/>
      <w:marBottom w:val="0"/>
      <w:divBdr>
        <w:top w:val="none" w:sz="0" w:space="0" w:color="auto"/>
        <w:left w:val="none" w:sz="0" w:space="0" w:color="auto"/>
        <w:bottom w:val="none" w:sz="0" w:space="0" w:color="auto"/>
        <w:right w:val="none" w:sz="0" w:space="0" w:color="auto"/>
      </w:divBdr>
    </w:div>
    <w:div w:id="706413179">
      <w:bodyDiv w:val="1"/>
      <w:marLeft w:val="0"/>
      <w:marRight w:val="0"/>
      <w:marTop w:val="0"/>
      <w:marBottom w:val="0"/>
      <w:divBdr>
        <w:top w:val="none" w:sz="0" w:space="0" w:color="auto"/>
        <w:left w:val="none" w:sz="0" w:space="0" w:color="auto"/>
        <w:bottom w:val="none" w:sz="0" w:space="0" w:color="auto"/>
        <w:right w:val="none" w:sz="0" w:space="0" w:color="auto"/>
      </w:divBdr>
    </w:div>
    <w:div w:id="709375921">
      <w:bodyDiv w:val="1"/>
      <w:marLeft w:val="0"/>
      <w:marRight w:val="0"/>
      <w:marTop w:val="0"/>
      <w:marBottom w:val="0"/>
      <w:divBdr>
        <w:top w:val="none" w:sz="0" w:space="0" w:color="auto"/>
        <w:left w:val="none" w:sz="0" w:space="0" w:color="auto"/>
        <w:bottom w:val="none" w:sz="0" w:space="0" w:color="auto"/>
        <w:right w:val="none" w:sz="0" w:space="0" w:color="auto"/>
      </w:divBdr>
    </w:div>
    <w:div w:id="715350919">
      <w:bodyDiv w:val="1"/>
      <w:marLeft w:val="0"/>
      <w:marRight w:val="0"/>
      <w:marTop w:val="0"/>
      <w:marBottom w:val="0"/>
      <w:divBdr>
        <w:top w:val="none" w:sz="0" w:space="0" w:color="auto"/>
        <w:left w:val="none" w:sz="0" w:space="0" w:color="auto"/>
        <w:bottom w:val="none" w:sz="0" w:space="0" w:color="auto"/>
        <w:right w:val="none" w:sz="0" w:space="0" w:color="auto"/>
      </w:divBdr>
    </w:div>
    <w:div w:id="716778589">
      <w:bodyDiv w:val="1"/>
      <w:marLeft w:val="0"/>
      <w:marRight w:val="0"/>
      <w:marTop w:val="0"/>
      <w:marBottom w:val="0"/>
      <w:divBdr>
        <w:top w:val="none" w:sz="0" w:space="0" w:color="auto"/>
        <w:left w:val="none" w:sz="0" w:space="0" w:color="auto"/>
        <w:bottom w:val="none" w:sz="0" w:space="0" w:color="auto"/>
        <w:right w:val="none" w:sz="0" w:space="0" w:color="auto"/>
      </w:divBdr>
    </w:div>
    <w:div w:id="722288865">
      <w:bodyDiv w:val="1"/>
      <w:marLeft w:val="0"/>
      <w:marRight w:val="0"/>
      <w:marTop w:val="0"/>
      <w:marBottom w:val="0"/>
      <w:divBdr>
        <w:top w:val="none" w:sz="0" w:space="0" w:color="auto"/>
        <w:left w:val="none" w:sz="0" w:space="0" w:color="auto"/>
        <w:bottom w:val="none" w:sz="0" w:space="0" w:color="auto"/>
        <w:right w:val="none" w:sz="0" w:space="0" w:color="auto"/>
      </w:divBdr>
    </w:div>
    <w:div w:id="725646299">
      <w:bodyDiv w:val="1"/>
      <w:marLeft w:val="0"/>
      <w:marRight w:val="0"/>
      <w:marTop w:val="0"/>
      <w:marBottom w:val="0"/>
      <w:divBdr>
        <w:top w:val="none" w:sz="0" w:space="0" w:color="auto"/>
        <w:left w:val="none" w:sz="0" w:space="0" w:color="auto"/>
        <w:bottom w:val="none" w:sz="0" w:space="0" w:color="auto"/>
        <w:right w:val="none" w:sz="0" w:space="0" w:color="auto"/>
      </w:divBdr>
    </w:div>
    <w:div w:id="732776239">
      <w:bodyDiv w:val="1"/>
      <w:marLeft w:val="0"/>
      <w:marRight w:val="0"/>
      <w:marTop w:val="0"/>
      <w:marBottom w:val="0"/>
      <w:divBdr>
        <w:top w:val="none" w:sz="0" w:space="0" w:color="auto"/>
        <w:left w:val="none" w:sz="0" w:space="0" w:color="auto"/>
        <w:bottom w:val="none" w:sz="0" w:space="0" w:color="auto"/>
        <w:right w:val="none" w:sz="0" w:space="0" w:color="auto"/>
      </w:divBdr>
    </w:div>
    <w:div w:id="733313371">
      <w:bodyDiv w:val="1"/>
      <w:marLeft w:val="0"/>
      <w:marRight w:val="0"/>
      <w:marTop w:val="0"/>
      <w:marBottom w:val="0"/>
      <w:divBdr>
        <w:top w:val="none" w:sz="0" w:space="0" w:color="auto"/>
        <w:left w:val="none" w:sz="0" w:space="0" w:color="auto"/>
        <w:bottom w:val="none" w:sz="0" w:space="0" w:color="auto"/>
        <w:right w:val="none" w:sz="0" w:space="0" w:color="auto"/>
      </w:divBdr>
    </w:div>
    <w:div w:id="739063189">
      <w:bodyDiv w:val="1"/>
      <w:marLeft w:val="0"/>
      <w:marRight w:val="0"/>
      <w:marTop w:val="0"/>
      <w:marBottom w:val="0"/>
      <w:divBdr>
        <w:top w:val="none" w:sz="0" w:space="0" w:color="auto"/>
        <w:left w:val="none" w:sz="0" w:space="0" w:color="auto"/>
        <w:bottom w:val="none" w:sz="0" w:space="0" w:color="auto"/>
        <w:right w:val="none" w:sz="0" w:space="0" w:color="auto"/>
      </w:divBdr>
    </w:div>
    <w:div w:id="739403251">
      <w:bodyDiv w:val="1"/>
      <w:marLeft w:val="0"/>
      <w:marRight w:val="0"/>
      <w:marTop w:val="0"/>
      <w:marBottom w:val="0"/>
      <w:divBdr>
        <w:top w:val="none" w:sz="0" w:space="0" w:color="auto"/>
        <w:left w:val="none" w:sz="0" w:space="0" w:color="auto"/>
        <w:bottom w:val="none" w:sz="0" w:space="0" w:color="auto"/>
        <w:right w:val="none" w:sz="0" w:space="0" w:color="auto"/>
      </w:divBdr>
    </w:div>
    <w:div w:id="751314864">
      <w:bodyDiv w:val="1"/>
      <w:marLeft w:val="0"/>
      <w:marRight w:val="0"/>
      <w:marTop w:val="0"/>
      <w:marBottom w:val="0"/>
      <w:divBdr>
        <w:top w:val="none" w:sz="0" w:space="0" w:color="auto"/>
        <w:left w:val="none" w:sz="0" w:space="0" w:color="auto"/>
        <w:bottom w:val="none" w:sz="0" w:space="0" w:color="auto"/>
        <w:right w:val="none" w:sz="0" w:space="0" w:color="auto"/>
      </w:divBdr>
    </w:div>
    <w:div w:id="754404913">
      <w:bodyDiv w:val="1"/>
      <w:marLeft w:val="0"/>
      <w:marRight w:val="0"/>
      <w:marTop w:val="0"/>
      <w:marBottom w:val="0"/>
      <w:divBdr>
        <w:top w:val="none" w:sz="0" w:space="0" w:color="auto"/>
        <w:left w:val="none" w:sz="0" w:space="0" w:color="auto"/>
        <w:bottom w:val="none" w:sz="0" w:space="0" w:color="auto"/>
        <w:right w:val="none" w:sz="0" w:space="0" w:color="auto"/>
      </w:divBdr>
    </w:div>
    <w:div w:id="756051594">
      <w:bodyDiv w:val="1"/>
      <w:marLeft w:val="0"/>
      <w:marRight w:val="0"/>
      <w:marTop w:val="0"/>
      <w:marBottom w:val="0"/>
      <w:divBdr>
        <w:top w:val="none" w:sz="0" w:space="0" w:color="auto"/>
        <w:left w:val="none" w:sz="0" w:space="0" w:color="auto"/>
        <w:bottom w:val="none" w:sz="0" w:space="0" w:color="auto"/>
        <w:right w:val="none" w:sz="0" w:space="0" w:color="auto"/>
      </w:divBdr>
    </w:div>
    <w:div w:id="759646375">
      <w:bodyDiv w:val="1"/>
      <w:marLeft w:val="0"/>
      <w:marRight w:val="0"/>
      <w:marTop w:val="0"/>
      <w:marBottom w:val="0"/>
      <w:divBdr>
        <w:top w:val="none" w:sz="0" w:space="0" w:color="auto"/>
        <w:left w:val="none" w:sz="0" w:space="0" w:color="auto"/>
        <w:bottom w:val="none" w:sz="0" w:space="0" w:color="auto"/>
        <w:right w:val="none" w:sz="0" w:space="0" w:color="auto"/>
      </w:divBdr>
    </w:div>
    <w:div w:id="764543264">
      <w:bodyDiv w:val="1"/>
      <w:marLeft w:val="0"/>
      <w:marRight w:val="0"/>
      <w:marTop w:val="0"/>
      <w:marBottom w:val="0"/>
      <w:divBdr>
        <w:top w:val="none" w:sz="0" w:space="0" w:color="auto"/>
        <w:left w:val="none" w:sz="0" w:space="0" w:color="auto"/>
        <w:bottom w:val="none" w:sz="0" w:space="0" w:color="auto"/>
        <w:right w:val="none" w:sz="0" w:space="0" w:color="auto"/>
      </w:divBdr>
    </w:div>
    <w:div w:id="808127663">
      <w:bodyDiv w:val="1"/>
      <w:marLeft w:val="0"/>
      <w:marRight w:val="0"/>
      <w:marTop w:val="0"/>
      <w:marBottom w:val="0"/>
      <w:divBdr>
        <w:top w:val="none" w:sz="0" w:space="0" w:color="auto"/>
        <w:left w:val="none" w:sz="0" w:space="0" w:color="auto"/>
        <w:bottom w:val="none" w:sz="0" w:space="0" w:color="auto"/>
        <w:right w:val="none" w:sz="0" w:space="0" w:color="auto"/>
      </w:divBdr>
    </w:div>
    <w:div w:id="826675176">
      <w:bodyDiv w:val="1"/>
      <w:marLeft w:val="0"/>
      <w:marRight w:val="0"/>
      <w:marTop w:val="0"/>
      <w:marBottom w:val="0"/>
      <w:divBdr>
        <w:top w:val="none" w:sz="0" w:space="0" w:color="auto"/>
        <w:left w:val="none" w:sz="0" w:space="0" w:color="auto"/>
        <w:bottom w:val="none" w:sz="0" w:space="0" w:color="auto"/>
        <w:right w:val="none" w:sz="0" w:space="0" w:color="auto"/>
      </w:divBdr>
    </w:div>
    <w:div w:id="831288404">
      <w:bodyDiv w:val="1"/>
      <w:marLeft w:val="0"/>
      <w:marRight w:val="0"/>
      <w:marTop w:val="0"/>
      <w:marBottom w:val="0"/>
      <w:divBdr>
        <w:top w:val="none" w:sz="0" w:space="0" w:color="auto"/>
        <w:left w:val="none" w:sz="0" w:space="0" w:color="auto"/>
        <w:bottom w:val="none" w:sz="0" w:space="0" w:color="auto"/>
        <w:right w:val="none" w:sz="0" w:space="0" w:color="auto"/>
      </w:divBdr>
    </w:div>
    <w:div w:id="840581616">
      <w:bodyDiv w:val="1"/>
      <w:marLeft w:val="0"/>
      <w:marRight w:val="0"/>
      <w:marTop w:val="0"/>
      <w:marBottom w:val="0"/>
      <w:divBdr>
        <w:top w:val="none" w:sz="0" w:space="0" w:color="auto"/>
        <w:left w:val="none" w:sz="0" w:space="0" w:color="auto"/>
        <w:bottom w:val="none" w:sz="0" w:space="0" w:color="auto"/>
        <w:right w:val="none" w:sz="0" w:space="0" w:color="auto"/>
      </w:divBdr>
    </w:div>
    <w:div w:id="842404047">
      <w:bodyDiv w:val="1"/>
      <w:marLeft w:val="0"/>
      <w:marRight w:val="0"/>
      <w:marTop w:val="0"/>
      <w:marBottom w:val="0"/>
      <w:divBdr>
        <w:top w:val="none" w:sz="0" w:space="0" w:color="auto"/>
        <w:left w:val="none" w:sz="0" w:space="0" w:color="auto"/>
        <w:bottom w:val="none" w:sz="0" w:space="0" w:color="auto"/>
        <w:right w:val="none" w:sz="0" w:space="0" w:color="auto"/>
      </w:divBdr>
      <w:divsChild>
        <w:div w:id="1706178585">
          <w:marLeft w:val="1440"/>
          <w:marRight w:val="0"/>
          <w:marTop w:val="0"/>
          <w:marBottom w:val="0"/>
          <w:divBdr>
            <w:top w:val="none" w:sz="0" w:space="0" w:color="auto"/>
            <w:left w:val="none" w:sz="0" w:space="0" w:color="auto"/>
            <w:bottom w:val="none" w:sz="0" w:space="0" w:color="auto"/>
            <w:right w:val="none" w:sz="0" w:space="0" w:color="auto"/>
          </w:divBdr>
        </w:div>
      </w:divsChild>
    </w:div>
    <w:div w:id="847982623">
      <w:bodyDiv w:val="1"/>
      <w:marLeft w:val="0"/>
      <w:marRight w:val="0"/>
      <w:marTop w:val="0"/>
      <w:marBottom w:val="0"/>
      <w:divBdr>
        <w:top w:val="none" w:sz="0" w:space="0" w:color="auto"/>
        <w:left w:val="none" w:sz="0" w:space="0" w:color="auto"/>
        <w:bottom w:val="none" w:sz="0" w:space="0" w:color="auto"/>
        <w:right w:val="none" w:sz="0" w:space="0" w:color="auto"/>
      </w:divBdr>
    </w:div>
    <w:div w:id="870998339">
      <w:bodyDiv w:val="1"/>
      <w:marLeft w:val="0"/>
      <w:marRight w:val="0"/>
      <w:marTop w:val="0"/>
      <w:marBottom w:val="0"/>
      <w:divBdr>
        <w:top w:val="none" w:sz="0" w:space="0" w:color="auto"/>
        <w:left w:val="none" w:sz="0" w:space="0" w:color="auto"/>
        <w:bottom w:val="none" w:sz="0" w:space="0" w:color="auto"/>
        <w:right w:val="none" w:sz="0" w:space="0" w:color="auto"/>
      </w:divBdr>
      <w:divsChild>
        <w:div w:id="1941066182">
          <w:marLeft w:val="562"/>
          <w:marRight w:val="0"/>
          <w:marTop w:val="120"/>
          <w:marBottom w:val="120"/>
          <w:divBdr>
            <w:top w:val="none" w:sz="0" w:space="0" w:color="auto"/>
            <w:left w:val="none" w:sz="0" w:space="0" w:color="auto"/>
            <w:bottom w:val="none" w:sz="0" w:space="0" w:color="auto"/>
            <w:right w:val="none" w:sz="0" w:space="0" w:color="auto"/>
          </w:divBdr>
        </w:div>
      </w:divsChild>
    </w:div>
    <w:div w:id="913858804">
      <w:bodyDiv w:val="1"/>
      <w:marLeft w:val="0"/>
      <w:marRight w:val="0"/>
      <w:marTop w:val="0"/>
      <w:marBottom w:val="0"/>
      <w:divBdr>
        <w:top w:val="none" w:sz="0" w:space="0" w:color="auto"/>
        <w:left w:val="none" w:sz="0" w:space="0" w:color="auto"/>
        <w:bottom w:val="none" w:sz="0" w:space="0" w:color="auto"/>
        <w:right w:val="none" w:sz="0" w:space="0" w:color="auto"/>
      </w:divBdr>
    </w:div>
    <w:div w:id="923342496">
      <w:bodyDiv w:val="1"/>
      <w:marLeft w:val="0"/>
      <w:marRight w:val="0"/>
      <w:marTop w:val="0"/>
      <w:marBottom w:val="0"/>
      <w:divBdr>
        <w:top w:val="none" w:sz="0" w:space="0" w:color="auto"/>
        <w:left w:val="none" w:sz="0" w:space="0" w:color="auto"/>
        <w:bottom w:val="none" w:sz="0" w:space="0" w:color="auto"/>
        <w:right w:val="none" w:sz="0" w:space="0" w:color="auto"/>
      </w:divBdr>
    </w:div>
    <w:div w:id="947271342">
      <w:bodyDiv w:val="1"/>
      <w:marLeft w:val="0"/>
      <w:marRight w:val="0"/>
      <w:marTop w:val="0"/>
      <w:marBottom w:val="0"/>
      <w:divBdr>
        <w:top w:val="none" w:sz="0" w:space="0" w:color="auto"/>
        <w:left w:val="none" w:sz="0" w:space="0" w:color="auto"/>
        <w:bottom w:val="none" w:sz="0" w:space="0" w:color="auto"/>
        <w:right w:val="none" w:sz="0" w:space="0" w:color="auto"/>
      </w:divBdr>
    </w:div>
    <w:div w:id="947851185">
      <w:bodyDiv w:val="1"/>
      <w:marLeft w:val="0"/>
      <w:marRight w:val="0"/>
      <w:marTop w:val="0"/>
      <w:marBottom w:val="0"/>
      <w:divBdr>
        <w:top w:val="none" w:sz="0" w:space="0" w:color="auto"/>
        <w:left w:val="none" w:sz="0" w:space="0" w:color="auto"/>
        <w:bottom w:val="none" w:sz="0" w:space="0" w:color="auto"/>
        <w:right w:val="none" w:sz="0" w:space="0" w:color="auto"/>
      </w:divBdr>
    </w:div>
    <w:div w:id="948776093">
      <w:bodyDiv w:val="1"/>
      <w:marLeft w:val="0"/>
      <w:marRight w:val="0"/>
      <w:marTop w:val="0"/>
      <w:marBottom w:val="0"/>
      <w:divBdr>
        <w:top w:val="none" w:sz="0" w:space="0" w:color="auto"/>
        <w:left w:val="none" w:sz="0" w:space="0" w:color="auto"/>
        <w:bottom w:val="none" w:sz="0" w:space="0" w:color="auto"/>
        <w:right w:val="none" w:sz="0" w:space="0" w:color="auto"/>
      </w:divBdr>
    </w:div>
    <w:div w:id="951740902">
      <w:bodyDiv w:val="1"/>
      <w:marLeft w:val="0"/>
      <w:marRight w:val="0"/>
      <w:marTop w:val="0"/>
      <w:marBottom w:val="0"/>
      <w:divBdr>
        <w:top w:val="none" w:sz="0" w:space="0" w:color="auto"/>
        <w:left w:val="none" w:sz="0" w:space="0" w:color="auto"/>
        <w:bottom w:val="none" w:sz="0" w:space="0" w:color="auto"/>
        <w:right w:val="none" w:sz="0" w:space="0" w:color="auto"/>
      </w:divBdr>
    </w:div>
    <w:div w:id="951940180">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78533273">
      <w:bodyDiv w:val="1"/>
      <w:marLeft w:val="0"/>
      <w:marRight w:val="0"/>
      <w:marTop w:val="0"/>
      <w:marBottom w:val="0"/>
      <w:divBdr>
        <w:top w:val="none" w:sz="0" w:space="0" w:color="auto"/>
        <w:left w:val="none" w:sz="0" w:space="0" w:color="auto"/>
        <w:bottom w:val="none" w:sz="0" w:space="0" w:color="auto"/>
        <w:right w:val="none" w:sz="0" w:space="0" w:color="auto"/>
      </w:divBdr>
    </w:div>
    <w:div w:id="984049480">
      <w:bodyDiv w:val="1"/>
      <w:marLeft w:val="0"/>
      <w:marRight w:val="0"/>
      <w:marTop w:val="0"/>
      <w:marBottom w:val="0"/>
      <w:divBdr>
        <w:top w:val="none" w:sz="0" w:space="0" w:color="auto"/>
        <w:left w:val="none" w:sz="0" w:space="0" w:color="auto"/>
        <w:bottom w:val="none" w:sz="0" w:space="0" w:color="auto"/>
        <w:right w:val="none" w:sz="0" w:space="0" w:color="auto"/>
      </w:divBdr>
    </w:div>
    <w:div w:id="994720786">
      <w:bodyDiv w:val="1"/>
      <w:marLeft w:val="0"/>
      <w:marRight w:val="0"/>
      <w:marTop w:val="0"/>
      <w:marBottom w:val="0"/>
      <w:divBdr>
        <w:top w:val="none" w:sz="0" w:space="0" w:color="auto"/>
        <w:left w:val="none" w:sz="0" w:space="0" w:color="auto"/>
        <w:bottom w:val="none" w:sz="0" w:space="0" w:color="auto"/>
        <w:right w:val="none" w:sz="0" w:space="0" w:color="auto"/>
      </w:divBdr>
    </w:div>
    <w:div w:id="995301858">
      <w:bodyDiv w:val="1"/>
      <w:marLeft w:val="0"/>
      <w:marRight w:val="0"/>
      <w:marTop w:val="0"/>
      <w:marBottom w:val="0"/>
      <w:divBdr>
        <w:top w:val="none" w:sz="0" w:space="0" w:color="auto"/>
        <w:left w:val="none" w:sz="0" w:space="0" w:color="auto"/>
        <w:bottom w:val="none" w:sz="0" w:space="0" w:color="auto"/>
        <w:right w:val="none" w:sz="0" w:space="0" w:color="auto"/>
      </w:divBdr>
    </w:div>
    <w:div w:id="1009913918">
      <w:bodyDiv w:val="1"/>
      <w:marLeft w:val="0"/>
      <w:marRight w:val="0"/>
      <w:marTop w:val="0"/>
      <w:marBottom w:val="0"/>
      <w:divBdr>
        <w:top w:val="none" w:sz="0" w:space="0" w:color="auto"/>
        <w:left w:val="none" w:sz="0" w:space="0" w:color="auto"/>
        <w:bottom w:val="none" w:sz="0" w:space="0" w:color="auto"/>
        <w:right w:val="none" w:sz="0" w:space="0" w:color="auto"/>
      </w:divBdr>
    </w:div>
    <w:div w:id="1028020807">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42941903">
      <w:bodyDiv w:val="1"/>
      <w:marLeft w:val="0"/>
      <w:marRight w:val="0"/>
      <w:marTop w:val="0"/>
      <w:marBottom w:val="0"/>
      <w:divBdr>
        <w:top w:val="none" w:sz="0" w:space="0" w:color="auto"/>
        <w:left w:val="none" w:sz="0" w:space="0" w:color="auto"/>
        <w:bottom w:val="none" w:sz="0" w:space="0" w:color="auto"/>
        <w:right w:val="none" w:sz="0" w:space="0" w:color="auto"/>
      </w:divBdr>
    </w:div>
    <w:div w:id="1059478040">
      <w:bodyDiv w:val="1"/>
      <w:marLeft w:val="0"/>
      <w:marRight w:val="0"/>
      <w:marTop w:val="0"/>
      <w:marBottom w:val="0"/>
      <w:divBdr>
        <w:top w:val="none" w:sz="0" w:space="0" w:color="auto"/>
        <w:left w:val="none" w:sz="0" w:space="0" w:color="auto"/>
        <w:bottom w:val="none" w:sz="0" w:space="0" w:color="auto"/>
        <w:right w:val="none" w:sz="0" w:space="0" w:color="auto"/>
      </w:divBdr>
    </w:div>
    <w:div w:id="1061710432">
      <w:bodyDiv w:val="1"/>
      <w:marLeft w:val="0"/>
      <w:marRight w:val="0"/>
      <w:marTop w:val="0"/>
      <w:marBottom w:val="0"/>
      <w:divBdr>
        <w:top w:val="none" w:sz="0" w:space="0" w:color="auto"/>
        <w:left w:val="none" w:sz="0" w:space="0" w:color="auto"/>
        <w:bottom w:val="none" w:sz="0" w:space="0" w:color="auto"/>
        <w:right w:val="none" w:sz="0" w:space="0" w:color="auto"/>
      </w:divBdr>
    </w:div>
    <w:div w:id="1063604788">
      <w:bodyDiv w:val="1"/>
      <w:marLeft w:val="0"/>
      <w:marRight w:val="0"/>
      <w:marTop w:val="0"/>
      <w:marBottom w:val="0"/>
      <w:divBdr>
        <w:top w:val="none" w:sz="0" w:space="0" w:color="auto"/>
        <w:left w:val="none" w:sz="0" w:space="0" w:color="auto"/>
        <w:bottom w:val="none" w:sz="0" w:space="0" w:color="auto"/>
        <w:right w:val="none" w:sz="0" w:space="0" w:color="auto"/>
      </w:divBdr>
    </w:div>
    <w:div w:id="1111240570">
      <w:bodyDiv w:val="1"/>
      <w:marLeft w:val="0"/>
      <w:marRight w:val="0"/>
      <w:marTop w:val="0"/>
      <w:marBottom w:val="0"/>
      <w:divBdr>
        <w:top w:val="none" w:sz="0" w:space="0" w:color="auto"/>
        <w:left w:val="none" w:sz="0" w:space="0" w:color="auto"/>
        <w:bottom w:val="none" w:sz="0" w:space="0" w:color="auto"/>
        <w:right w:val="none" w:sz="0" w:space="0" w:color="auto"/>
      </w:divBdr>
    </w:div>
    <w:div w:id="1129274737">
      <w:bodyDiv w:val="1"/>
      <w:marLeft w:val="0"/>
      <w:marRight w:val="0"/>
      <w:marTop w:val="0"/>
      <w:marBottom w:val="0"/>
      <w:divBdr>
        <w:top w:val="none" w:sz="0" w:space="0" w:color="auto"/>
        <w:left w:val="none" w:sz="0" w:space="0" w:color="auto"/>
        <w:bottom w:val="none" w:sz="0" w:space="0" w:color="auto"/>
        <w:right w:val="none" w:sz="0" w:space="0" w:color="auto"/>
      </w:divBdr>
    </w:div>
    <w:div w:id="1129668968">
      <w:bodyDiv w:val="1"/>
      <w:marLeft w:val="0"/>
      <w:marRight w:val="0"/>
      <w:marTop w:val="0"/>
      <w:marBottom w:val="0"/>
      <w:divBdr>
        <w:top w:val="none" w:sz="0" w:space="0" w:color="auto"/>
        <w:left w:val="none" w:sz="0" w:space="0" w:color="auto"/>
        <w:bottom w:val="none" w:sz="0" w:space="0" w:color="auto"/>
        <w:right w:val="none" w:sz="0" w:space="0" w:color="auto"/>
      </w:divBdr>
    </w:div>
    <w:div w:id="1135372557">
      <w:bodyDiv w:val="1"/>
      <w:marLeft w:val="0"/>
      <w:marRight w:val="0"/>
      <w:marTop w:val="0"/>
      <w:marBottom w:val="0"/>
      <w:divBdr>
        <w:top w:val="none" w:sz="0" w:space="0" w:color="auto"/>
        <w:left w:val="none" w:sz="0" w:space="0" w:color="auto"/>
        <w:bottom w:val="none" w:sz="0" w:space="0" w:color="auto"/>
        <w:right w:val="none" w:sz="0" w:space="0" w:color="auto"/>
      </w:divBdr>
    </w:div>
    <w:div w:id="1140462783">
      <w:bodyDiv w:val="1"/>
      <w:marLeft w:val="0"/>
      <w:marRight w:val="0"/>
      <w:marTop w:val="0"/>
      <w:marBottom w:val="0"/>
      <w:divBdr>
        <w:top w:val="none" w:sz="0" w:space="0" w:color="auto"/>
        <w:left w:val="none" w:sz="0" w:space="0" w:color="auto"/>
        <w:bottom w:val="none" w:sz="0" w:space="0" w:color="auto"/>
        <w:right w:val="none" w:sz="0" w:space="0" w:color="auto"/>
      </w:divBdr>
    </w:div>
    <w:div w:id="1153645738">
      <w:bodyDiv w:val="1"/>
      <w:marLeft w:val="0"/>
      <w:marRight w:val="0"/>
      <w:marTop w:val="0"/>
      <w:marBottom w:val="0"/>
      <w:divBdr>
        <w:top w:val="none" w:sz="0" w:space="0" w:color="auto"/>
        <w:left w:val="none" w:sz="0" w:space="0" w:color="auto"/>
        <w:bottom w:val="none" w:sz="0" w:space="0" w:color="auto"/>
        <w:right w:val="none" w:sz="0" w:space="0" w:color="auto"/>
      </w:divBdr>
    </w:div>
    <w:div w:id="1169902772">
      <w:bodyDiv w:val="1"/>
      <w:marLeft w:val="0"/>
      <w:marRight w:val="0"/>
      <w:marTop w:val="0"/>
      <w:marBottom w:val="0"/>
      <w:divBdr>
        <w:top w:val="none" w:sz="0" w:space="0" w:color="auto"/>
        <w:left w:val="none" w:sz="0" w:space="0" w:color="auto"/>
        <w:bottom w:val="none" w:sz="0" w:space="0" w:color="auto"/>
        <w:right w:val="none" w:sz="0" w:space="0" w:color="auto"/>
      </w:divBdr>
    </w:div>
    <w:div w:id="1176266789">
      <w:bodyDiv w:val="1"/>
      <w:marLeft w:val="0"/>
      <w:marRight w:val="0"/>
      <w:marTop w:val="0"/>
      <w:marBottom w:val="0"/>
      <w:divBdr>
        <w:top w:val="none" w:sz="0" w:space="0" w:color="auto"/>
        <w:left w:val="none" w:sz="0" w:space="0" w:color="auto"/>
        <w:bottom w:val="none" w:sz="0" w:space="0" w:color="auto"/>
        <w:right w:val="none" w:sz="0" w:space="0" w:color="auto"/>
      </w:divBdr>
    </w:div>
    <w:div w:id="1193957236">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6692015">
      <w:bodyDiv w:val="1"/>
      <w:marLeft w:val="0"/>
      <w:marRight w:val="0"/>
      <w:marTop w:val="0"/>
      <w:marBottom w:val="0"/>
      <w:divBdr>
        <w:top w:val="none" w:sz="0" w:space="0" w:color="auto"/>
        <w:left w:val="none" w:sz="0" w:space="0" w:color="auto"/>
        <w:bottom w:val="none" w:sz="0" w:space="0" w:color="auto"/>
        <w:right w:val="none" w:sz="0" w:space="0" w:color="auto"/>
      </w:divBdr>
    </w:div>
    <w:div w:id="1196768177">
      <w:bodyDiv w:val="1"/>
      <w:marLeft w:val="0"/>
      <w:marRight w:val="0"/>
      <w:marTop w:val="0"/>
      <w:marBottom w:val="0"/>
      <w:divBdr>
        <w:top w:val="none" w:sz="0" w:space="0" w:color="auto"/>
        <w:left w:val="none" w:sz="0" w:space="0" w:color="auto"/>
        <w:bottom w:val="none" w:sz="0" w:space="0" w:color="auto"/>
        <w:right w:val="none" w:sz="0" w:space="0" w:color="auto"/>
      </w:divBdr>
    </w:div>
    <w:div w:id="1203443091">
      <w:bodyDiv w:val="1"/>
      <w:marLeft w:val="0"/>
      <w:marRight w:val="0"/>
      <w:marTop w:val="0"/>
      <w:marBottom w:val="0"/>
      <w:divBdr>
        <w:top w:val="none" w:sz="0" w:space="0" w:color="auto"/>
        <w:left w:val="none" w:sz="0" w:space="0" w:color="auto"/>
        <w:bottom w:val="none" w:sz="0" w:space="0" w:color="auto"/>
        <w:right w:val="none" w:sz="0" w:space="0" w:color="auto"/>
      </w:divBdr>
    </w:div>
    <w:div w:id="1203857423">
      <w:bodyDiv w:val="1"/>
      <w:marLeft w:val="0"/>
      <w:marRight w:val="0"/>
      <w:marTop w:val="0"/>
      <w:marBottom w:val="0"/>
      <w:divBdr>
        <w:top w:val="none" w:sz="0" w:space="0" w:color="auto"/>
        <w:left w:val="none" w:sz="0" w:space="0" w:color="auto"/>
        <w:bottom w:val="none" w:sz="0" w:space="0" w:color="auto"/>
        <w:right w:val="none" w:sz="0" w:space="0" w:color="auto"/>
      </w:divBdr>
    </w:div>
    <w:div w:id="1206328853">
      <w:bodyDiv w:val="1"/>
      <w:marLeft w:val="0"/>
      <w:marRight w:val="0"/>
      <w:marTop w:val="0"/>
      <w:marBottom w:val="0"/>
      <w:divBdr>
        <w:top w:val="none" w:sz="0" w:space="0" w:color="auto"/>
        <w:left w:val="none" w:sz="0" w:space="0" w:color="auto"/>
        <w:bottom w:val="none" w:sz="0" w:space="0" w:color="auto"/>
        <w:right w:val="none" w:sz="0" w:space="0" w:color="auto"/>
      </w:divBdr>
    </w:div>
    <w:div w:id="1240290067">
      <w:bodyDiv w:val="1"/>
      <w:marLeft w:val="0"/>
      <w:marRight w:val="0"/>
      <w:marTop w:val="0"/>
      <w:marBottom w:val="0"/>
      <w:divBdr>
        <w:top w:val="none" w:sz="0" w:space="0" w:color="auto"/>
        <w:left w:val="none" w:sz="0" w:space="0" w:color="auto"/>
        <w:bottom w:val="none" w:sz="0" w:space="0" w:color="auto"/>
        <w:right w:val="none" w:sz="0" w:space="0" w:color="auto"/>
      </w:divBdr>
    </w:div>
    <w:div w:id="1242333093">
      <w:bodyDiv w:val="1"/>
      <w:marLeft w:val="0"/>
      <w:marRight w:val="0"/>
      <w:marTop w:val="0"/>
      <w:marBottom w:val="0"/>
      <w:divBdr>
        <w:top w:val="none" w:sz="0" w:space="0" w:color="auto"/>
        <w:left w:val="none" w:sz="0" w:space="0" w:color="auto"/>
        <w:bottom w:val="none" w:sz="0" w:space="0" w:color="auto"/>
        <w:right w:val="none" w:sz="0" w:space="0" w:color="auto"/>
      </w:divBdr>
    </w:div>
    <w:div w:id="1260334262">
      <w:bodyDiv w:val="1"/>
      <w:marLeft w:val="0"/>
      <w:marRight w:val="0"/>
      <w:marTop w:val="0"/>
      <w:marBottom w:val="0"/>
      <w:divBdr>
        <w:top w:val="none" w:sz="0" w:space="0" w:color="auto"/>
        <w:left w:val="none" w:sz="0" w:space="0" w:color="auto"/>
        <w:bottom w:val="none" w:sz="0" w:space="0" w:color="auto"/>
        <w:right w:val="none" w:sz="0" w:space="0" w:color="auto"/>
      </w:divBdr>
    </w:div>
    <w:div w:id="1276711371">
      <w:bodyDiv w:val="1"/>
      <w:marLeft w:val="0"/>
      <w:marRight w:val="0"/>
      <w:marTop w:val="0"/>
      <w:marBottom w:val="0"/>
      <w:divBdr>
        <w:top w:val="none" w:sz="0" w:space="0" w:color="auto"/>
        <w:left w:val="none" w:sz="0" w:space="0" w:color="auto"/>
        <w:bottom w:val="none" w:sz="0" w:space="0" w:color="auto"/>
        <w:right w:val="none" w:sz="0" w:space="0" w:color="auto"/>
      </w:divBdr>
    </w:div>
    <w:div w:id="1279801563">
      <w:bodyDiv w:val="1"/>
      <w:marLeft w:val="0"/>
      <w:marRight w:val="0"/>
      <w:marTop w:val="0"/>
      <w:marBottom w:val="0"/>
      <w:divBdr>
        <w:top w:val="none" w:sz="0" w:space="0" w:color="auto"/>
        <w:left w:val="none" w:sz="0" w:space="0" w:color="auto"/>
        <w:bottom w:val="none" w:sz="0" w:space="0" w:color="auto"/>
        <w:right w:val="none" w:sz="0" w:space="0" w:color="auto"/>
      </w:divBdr>
    </w:div>
    <w:div w:id="1280841489">
      <w:bodyDiv w:val="1"/>
      <w:marLeft w:val="0"/>
      <w:marRight w:val="0"/>
      <w:marTop w:val="0"/>
      <w:marBottom w:val="0"/>
      <w:divBdr>
        <w:top w:val="none" w:sz="0" w:space="0" w:color="auto"/>
        <w:left w:val="none" w:sz="0" w:space="0" w:color="auto"/>
        <w:bottom w:val="none" w:sz="0" w:space="0" w:color="auto"/>
        <w:right w:val="none" w:sz="0" w:space="0" w:color="auto"/>
      </w:divBdr>
    </w:div>
    <w:div w:id="1281838296">
      <w:bodyDiv w:val="1"/>
      <w:marLeft w:val="0"/>
      <w:marRight w:val="0"/>
      <w:marTop w:val="0"/>
      <w:marBottom w:val="0"/>
      <w:divBdr>
        <w:top w:val="none" w:sz="0" w:space="0" w:color="auto"/>
        <w:left w:val="none" w:sz="0" w:space="0" w:color="auto"/>
        <w:bottom w:val="none" w:sz="0" w:space="0" w:color="auto"/>
        <w:right w:val="none" w:sz="0" w:space="0" w:color="auto"/>
      </w:divBdr>
    </w:div>
    <w:div w:id="1284001818">
      <w:bodyDiv w:val="1"/>
      <w:marLeft w:val="0"/>
      <w:marRight w:val="0"/>
      <w:marTop w:val="0"/>
      <w:marBottom w:val="0"/>
      <w:divBdr>
        <w:top w:val="none" w:sz="0" w:space="0" w:color="auto"/>
        <w:left w:val="none" w:sz="0" w:space="0" w:color="auto"/>
        <w:bottom w:val="none" w:sz="0" w:space="0" w:color="auto"/>
        <w:right w:val="none" w:sz="0" w:space="0" w:color="auto"/>
      </w:divBdr>
    </w:div>
    <w:div w:id="1286079416">
      <w:bodyDiv w:val="1"/>
      <w:marLeft w:val="0"/>
      <w:marRight w:val="0"/>
      <w:marTop w:val="0"/>
      <w:marBottom w:val="0"/>
      <w:divBdr>
        <w:top w:val="none" w:sz="0" w:space="0" w:color="auto"/>
        <w:left w:val="none" w:sz="0" w:space="0" w:color="auto"/>
        <w:bottom w:val="none" w:sz="0" w:space="0" w:color="auto"/>
        <w:right w:val="none" w:sz="0" w:space="0" w:color="auto"/>
      </w:divBdr>
    </w:div>
    <w:div w:id="1286697422">
      <w:bodyDiv w:val="1"/>
      <w:marLeft w:val="0"/>
      <w:marRight w:val="0"/>
      <w:marTop w:val="0"/>
      <w:marBottom w:val="0"/>
      <w:divBdr>
        <w:top w:val="none" w:sz="0" w:space="0" w:color="auto"/>
        <w:left w:val="none" w:sz="0" w:space="0" w:color="auto"/>
        <w:bottom w:val="none" w:sz="0" w:space="0" w:color="auto"/>
        <w:right w:val="none" w:sz="0" w:space="0" w:color="auto"/>
      </w:divBdr>
    </w:div>
    <w:div w:id="1321076213">
      <w:bodyDiv w:val="1"/>
      <w:marLeft w:val="0"/>
      <w:marRight w:val="0"/>
      <w:marTop w:val="0"/>
      <w:marBottom w:val="0"/>
      <w:divBdr>
        <w:top w:val="none" w:sz="0" w:space="0" w:color="auto"/>
        <w:left w:val="none" w:sz="0" w:space="0" w:color="auto"/>
        <w:bottom w:val="none" w:sz="0" w:space="0" w:color="auto"/>
        <w:right w:val="none" w:sz="0" w:space="0" w:color="auto"/>
      </w:divBdr>
    </w:div>
    <w:div w:id="1339232904">
      <w:bodyDiv w:val="1"/>
      <w:marLeft w:val="0"/>
      <w:marRight w:val="0"/>
      <w:marTop w:val="0"/>
      <w:marBottom w:val="0"/>
      <w:divBdr>
        <w:top w:val="none" w:sz="0" w:space="0" w:color="auto"/>
        <w:left w:val="none" w:sz="0" w:space="0" w:color="auto"/>
        <w:bottom w:val="none" w:sz="0" w:space="0" w:color="auto"/>
        <w:right w:val="none" w:sz="0" w:space="0" w:color="auto"/>
      </w:divBdr>
    </w:div>
    <w:div w:id="1344285431">
      <w:bodyDiv w:val="1"/>
      <w:marLeft w:val="0"/>
      <w:marRight w:val="0"/>
      <w:marTop w:val="0"/>
      <w:marBottom w:val="0"/>
      <w:divBdr>
        <w:top w:val="none" w:sz="0" w:space="0" w:color="auto"/>
        <w:left w:val="none" w:sz="0" w:space="0" w:color="auto"/>
        <w:bottom w:val="none" w:sz="0" w:space="0" w:color="auto"/>
        <w:right w:val="none" w:sz="0" w:space="0" w:color="auto"/>
      </w:divBdr>
    </w:div>
    <w:div w:id="1348286781">
      <w:bodyDiv w:val="1"/>
      <w:marLeft w:val="0"/>
      <w:marRight w:val="0"/>
      <w:marTop w:val="0"/>
      <w:marBottom w:val="0"/>
      <w:divBdr>
        <w:top w:val="none" w:sz="0" w:space="0" w:color="auto"/>
        <w:left w:val="none" w:sz="0" w:space="0" w:color="auto"/>
        <w:bottom w:val="none" w:sz="0" w:space="0" w:color="auto"/>
        <w:right w:val="none" w:sz="0" w:space="0" w:color="auto"/>
      </w:divBdr>
    </w:div>
    <w:div w:id="1357345607">
      <w:bodyDiv w:val="1"/>
      <w:marLeft w:val="0"/>
      <w:marRight w:val="0"/>
      <w:marTop w:val="0"/>
      <w:marBottom w:val="0"/>
      <w:divBdr>
        <w:top w:val="none" w:sz="0" w:space="0" w:color="auto"/>
        <w:left w:val="none" w:sz="0" w:space="0" w:color="auto"/>
        <w:bottom w:val="none" w:sz="0" w:space="0" w:color="auto"/>
        <w:right w:val="none" w:sz="0" w:space="0" w:color="auto"/>
      </w:divBdr>
    </w:div>
    <w:div w:id="1365135923">
      <w:bodyDiv w:val="1"/>
      <w:marLeft w:val="0"/>
      <w:marRight w:val="0"/>
      <w:marTop w:val="0"/>
      <w:marBottom w:val="0"/>
      <w:divBdr>
        <w:top w:val="none" w:sz="0" w:space="0" w:color="auto"/>
        <w:left w:val="none" w:sz="0" w:space="0" w:color="auto"/>
        <w:bottom w:val="none" w:sz="0" w:space="0" w:color="auto"/>
        <w:right w:val="none" w:sz="0" w:space="0" w:color="auto"/>
      </w:divBdr>
    </w:div>
    <w:div w:id="1379624889">
      <w:bodyDiv w:val="1"/>
      <w:marLeft w:val="0"/>
      <w:marRight w:val="0"/>
      <w:marTop w:val="0"/>
      <w:marBottom w:val="0"/>
      <w:divBdr>
        <w:top w:val="none" w:sz="0" w:space="0" w:color="auto"/>
        <w:left w:val="none" w:sz="0" w:space="0" w:color="auto"/>
        <w:bottom w:val="none" w:sz="0" w:space="0" w:color="auto"/>
        <w:right w:val="none" w:sz="0" w:space="0" w:color="auto"/>
      </w:divBdr>
    </w:div>
    <w:div w:id="1384326560">
      <w:bodyDiv w:val="1"/>
      <w:marLeft w:val="0"/>
      <w:marRight w:val="0"/>
      <w:marTop w:val="0"/>
      <w:marBottom w:val="0"/>
      <w:divBdr>
        <w:top w:val="none" w:sz="0" w:space="0" w:color="auto"/>
        <w:left w:val="none" w:sz="0" w:space="0" w:color="auto"/>
        <w:bottom w:val="none" w:sz="0" w:space="0" w:color="auto"/>
        <w:right w:val="none" w:sz="0" w:space="0" w:color="auto"/>
      </w:divBdr>
    </w:div>
    <w:div w:id="1411852201">
      <w:bodyDiv w:val="1"/>
      <w:marLeft w:val="0"/>
      <w:marRight w:val="0"/>
      <w:marTop w:val="0"/>
      <w:marBottom w:val="0"/>
      <w:divBdr>
        <w:top w:val="none" w:sz="0" w:space="0" w:color="auto"/>
        <w:left w:val="none" w:sz="0" w:space="0" w:color="auto"/>
        <w:bottom w:val="none" w:sz="0" w:space="0" w:color="auto"/>
        <w:right w:val="none" w:sz="0" w:space="0" w:color="auto"/>
      </w:divBdr>
    </w:div>
    <w:div w:id="1419668461">
      <w:bodyDiv w:val="1"/>
      <w:marLeft w:val="0"/>
      <w:marRight w:val="0"/>
      <w:marTop w:val="0"/>
      <w:marBottom w:val="0"/>
      <w:divBdr>
        <w:top w:val="none" w:sz="0" w:space="0" w:color="auto"/>
        <w:left w:val="none" w:sz="0" w:space="0" w:color="auto"/>
        <w:bottom w:val="none" w:sz="0" w:space="0" w:color="auto"/>
        <w:right w:val="none" w:sz="0" w:space="0" w:color="auto"/>
      </w:divBdr>
    </w:div>
    <w:div w:id="1454908546">
      <w:bodyDiv w:val="1"/>
      <w:marLeft w:val="0"/>
      <w:marRight w:val="0"/>
      <w:marTop w:val="0"/>
      <w:marBottom w:val="0"/>
      <w:divBdr>
        <w:top w:val="none" w:sz="0" w:space="0" w:color="auto"/>
        <w:left w:val="none" w:sz="0" w:space="0" w:color="auto"/>
        <w:bottom w:val="none" w:sz="0" w:space="0" w:color="auto"/>
        <w:right w:val="none" w:sz="0" w:space="0" w:color="auto"/>
      </w:divBdr>
    </w:div>
    <w:div w:id="1459300864">
      <w:bodyDiv w:val="1"/>
      <w:marLeft w:val="0"/>
      <w:marRight w:val="0"/>
      <w:marTop w:val="0"/>
      <w:marBottom w:val="0"/>
      <w:divBdr>
        <w:top w:val="none" w:sz="0" w:space="0" w:color="auto"/>
        <w:left w:val="none" w:sz="0" w:space="0" w:color="auto"/>
        <w:bottom w:val="none" w:sz="0" w:space="0" w:color="auto"/>
        <w:right w:val="none" w:sz="0" w:space="0" w:color="auto"/>
      </w:divBdr>
    </w:div>
    <w:div w:id="1475444099">
      <w:bodyDiv w:val="1"/>
      <w:marLeft w:val="0"/>
      <w:marRight w:val="0"/>
      <w:marTop w:val="0"/>
      <w:marBottom w:val="0"/>
      <w:divBdr>
        <w:top w:val="none" w:sz="0" w:space="0" w:color="auto"/>
        <w:left w:val="none" w:sz="0" w:space="0" w:color="auto"/>
        <w:bottom w:val="none" w:sz="0" w:space="0" w:color="auto"/>
        <w:right w:val="none" w:sz="0" w:space="0" w:color="auto"/>
      </w:divBdr>
    </w:div>
    <w:div w:id="1494495280">
      <w:bodyDiv w:val="1"/>
      <w:marLeft w:val="0"/>
      <w:marRight w:val="0"/>
      <w:marTop w:val="0"/>
      <w:marBottom w:val="0"/>
      <w:divBdr>
        <w:top w:val="none" w:sz="0" w:space="0" w:color="auto"/>
        <w:left w:val="none" w:sz="0" w:space="0" w:color="auto"/>
        <w:bottom w:val="none" w:sz="0" w:space="0" w:color="auto"/>
        <w:right w:val="none" w:sz="0" w:space="0" w:color="auto"/>
      </w:divBdr>
    </w:div>
    <w:div w:id="1508668100">
      <w:bodyDiv w:val="1"/>
      <w:marLeft w:val="0"/>
      <w:marRight w:val="0"/>
      <w:marTop w:val="0"/>
      <w:marBottom w:val="0"/>
      <w:divBdr>
        <w:top w:val="none" w:sz="0" w:space="0" w:color="auto"/>
        <w:left w:val="none" w:sz="0" w:space="0" w:color="auto"/>
        <w:bottom w:val="none" w:sz="0" w:space="0" w:color="auto"/>
        <w:right w:val="none" w:sz="0" w:space="0" w:color="auto"/>
      </w:divBdr>
    </w:div>
    <w:div w:id="1553954549">
      <w:bodyDiv w:val="1"/>
      <w:marLeft w:val="0"/>
      <w:marRight w:val="0"/>
      <w:marTop w:val="0"/>
      <w:marBottom w:val="0"/>
      <w:divBdr>
        <w:top w:val="none" w:sz="0" w:space="0" w:color="auto"/>
        <w:left w:val="none" w:sz="0" w:space="0" w:color="auto"/>
        <w:bottom w:val="none" w:sz="0" w:space="0" w:color="auto"/>
        <w:right w:val="none" w:sz="0" w:space="0" w:color="auto"/>
      </w:divBdr>
      <w:divsChild>
        <w:div w:id="1046953841">
          <w:marLeft w:val="1440"/>
          <w:marRight w:val="0"/>
          <w:marTop w:val="240"/>
          <w:marBottom w:val="0"/>
          <w:divBdr>
            <w:top w:val="none" w:sz="0" w:space="0" w:color="auto"/>
            <w:left w:val="none" w:sz="0" w:space="0" w:color="auto"/>
            <w:bottom w:val="none" w:sz="0" w:space="0" w:color="auto"/>
            <w:right w:val="none" w:sz="0" w:space="0" w:color="auto"/>
          </w:divBdr>
        </w:div>
        <w:div w:id="1819027634">
          <w:marLeft w:val="1440"/>
          <w:marRight w:val="0"/>
          <w:marTop w:val="240"/>
          <w:marBottom w:val="0"/>
          <w:divBdr>
            <w:top w:val="none" w:sz="0" w:space="0" w:color="auto"/>
            <w:left w:val="none" w:sz="0" w:space="0" w:color="auto"/>
            <w:bottom w:val="none" w:sz="0" w:space="0" w:color="auto"/>
            <w:right w:val="none" w:sz="0" w:space="0" w:color="auto"/>
          </w:divBdr>
        </w:div>
        <w:div w:id="2007708104">
          <w:marLeft w:val="1440"/>
          <w:marRight w:val="0"/>
          <w:marTop w:val="240"/>
          <w:marBottom w:val="0"/>
          <w:divBdr>
            <w:top w:val="none" w:sz="0" w:space="0" w:color="auto"/>
            <w:left w:val="none" w:sz="0" w:space="0" w:color="auto"/>
            <w:bottom w:val="none" w:sz="0" w:space="0" w:color="auto"/>
            <w:right w:val="none" w:sz="0" w:space="0" w:color="auto"/>
          </w:divBdr>
        </w:div>
      </w:divsChild>
    </w:div>
    <w:div w:id="1563523250">
      <w:bodyDiv w:val="1"/>
      <w:marLeft w:val="0"/>
      <w:marRight w:val="0"/>
      <w:marTop w:val="0"/>
      <w:marBottom w:val="0"/>
      <w:divBdr>
        <w:top w:val="none" w:sz="0" w:space="0" w:color="auto"/>
        <w:left w:val="none" w:sz="0" w:space="0" w:color="auto"/>
        <w:bottom w:val="none" w:sz="0" w:space="0" w:color="auto"/>
        <w:right w:val="none" w:sz="0" w:space="0" w:color="auto"/>
      </w:divBdr>
    </w:div>
    <w:div w:id="1591239043">
      <w:bodyDiv w:val="1"/>
      <w:marLeft w:val="0"/>
      <w:marRight w:val="0"/>
      <w:marTop w:val="0"/>
      <w:marBottom w:val="0"/>
      <w:divBdr>
        <w:top w:val="none" w:sz="0" w:space="0" w:color="auto"/>
        <w:left w:val="none" w:sz="0" w:space="0" w:color="auto"/>
        <w:bottom w:val="none" w:sz="0" w:space="0" w:color="auto"/>
        <w:right w:val="none" w:sz="0" w:space="0" w:color="auto"/>
      </w:divBdr>
    </w:div>
    <w:div w:id="1607809567">
      <w:bodyDiv w:val="1"/>
      <w:marLeft w:val="0"/>
      <w:marRight w:val="0"/>
      <w:marTop w:val="0"/>
      <w:marBottom w:val="0"/>
      <w:divBdr>
        <w:top w:val="none" w:sz="0" w:space="0" w:color="auto"/>
        <w:left w:val="none" w:sz="0" w:space="0" w:color="auto"/>
        <w:bottom w:val="none" w:sz="0" w:space="0" w:color="auto"/>
        <w:right w:val="none" w:sz="0" w:space="0" w:color="auto"/>
      </w:divBdr>
    </w:div>
    <w:div w:id="1612395374">
      <w:bodyDiv w:val="1"/>
      <w:marLeft w:val="0"/>
      <w:marRight w:val="0"/>
      <w:marTop w:val="0"/>
      <w:marBottom w:val="0"/>
      <w:divBdr>
        <w:top w:val="none" w:sz="0" w:space="0" w:color="auto"/>
        <w:left w:val="none" w:sz="0" w:space="0" w:color="auto"/>
        <w:bottom w:val="none" w:sz="0" w:space="0" w:color="auto"/>
        <w:right w:val="none" w:sz="0" w:space="0" w:color="auto"/>
      </w:divBdr>
    </w:div>
    <w:div w:id="1614510459">
      <w:bodyDiv w:val="1"/>
      <w:marLeft w:val="0"/>
      <w:marRight w:val="0"/>
      <w:marTop w:val="0"/>
      <w:marBottom w:val="0"/>
      <w:divBdr>
        <w:top w:val="none" w:sz="0" w:space="0" w:color="auto"/>
        <w:left w:val="none" w:sz="0" w:space="0" w:color="auto"/>
        <w:bottom w:val="none" w:sz="0" w:space="0" w:color="auto"/>
        <w:right w:val="none" w:sz="0" w:space="0" w:color="auto"/>
      </w:divBdr>
    </w:div>
    <w:div w:id="1624923512">
      <w:bodyDiv w:val="1"/>
      <w:marLeft w:val="0"/>
      <w:marRight w:val="0"/>
      <w:marTop w:val="0"/>
      <w:marBottom w:val="0"/>
      <w:divBdr>
        <w:top w:val="none" w:sz="0" w:space="0" w:color="auto"/>
        <w:left w:val="none" w:sz="0" w:space="0" w:color="auto"/>
        <w:bottom w:val="none" w:sz="0" w:space="0" w:color="auto"/>
        <w:right w:val="none" w:sz="0" w:space="0" w:color="auto"/>
      </w:divBdr>
    </w:div>
    <w:div w:id="1638800011">
      <w:bodyDiv w:val="1"/>
      <w:marLeft w:val="0"/>
      <w:marRight w:val="0"/>
      <w:marTop w:val="0"/>
      <w:marBottom w:val="0"/>
      <w:divBdr>
        <w:top w:val="none" w:sz="0" w:space="0" w:color="auto"/>
        <w:left w:val="none" w:sz="0" w:space="0" w:color="auto"/>
        <w:bottom w:val="none" w:sz="0" w:space="0" w:color="auto"/>
        <w:right w:val="none" w:sz="0" w:space="0" w:color="auto"/>
      </w:divBdr>
    </w:div>
    <w:div w:id="1661418648">
      <w:bodyDiv w:val="1"/>
      <w:marLeft w:val="0"/>
      <w:marRight w:val="0"/>
      <w:marTop w:val="0"/>
      <w:marBottom w:val="0"/>
      <w:divBdr>
        <w:top w:val="none" w:sz="0" w:space="0" w:color="auto"/>
        <w:left w:val="none" w:sz="0" w:space="0" w:color="auto"/>
        <w:bottom w:val="none" w:sz="0" w:space="0" w:color="auto"/>
        <w:right w:val="none" w:sz="0" w:space="0" w:color="auto"/>
      </w:divBdr>
    </w:div>
    <w:div w:id="1668827930">
      <w:bodyDiv w:val="1"/>
      <w:marLeft w:val="0"/>
      <w:marRight w:val="0"/>
      <w:marTop w:val="0"/>
      <w:marBottom w:val="0"/>
      <w:divBdr>
        <w:top w:val="none" w:sz="0" w:space="0" w:color="auto"/>
        <w:left w:val="none" w:sz="0" w:space="0" w:color="auto"/>
        <w:bottom w:val="none" w:sz="0" w:space="0" w:color="auto"/>
        <w:right w:val="none" w:sz="0" w:space="0" w:color="auto"/>
      </w:divBdr>
    </w:div>
    <w:div w:id="1673222905">
      <w:bodyDiv w:val="1"/>
      <w:marLeft w:val="0"/>
      <w:marRight w:val="0"/>
      <w:marTop w:val="0"/>
      <w:marBottom w:val="0"/>
      <w:divBdr>
        <w:top w:val="none" w:sz="0" w:space="0" w:color="auto"/>
        <w:left w:val="none" w:sz="0" w:space="0" w:color="auto"/>
        <w:bottom w:val="none" w:sz="0" w:space="0" w:color="auto"/>
        <w:right w:val="none" w:sz="0" w:space="0" w:color="auto"/>
      </w:divBdr>
    </w:div>
    <w:div w:id="1684698777">
      <w:bodyDiv w:val="1"/>
      <w:marLeft w:val="0"/>
      <w:marRight w:val="0"/>
      <w:marTop w:val="0"/>
      <w:marBottom w:val="0"/>
      <w:divBdr>
        <w:top w:val="none" w:sz="0" w:space="0" w:color="auto"/>
        <w:left w:val="none" w:sz="0" w:space="0" w:color="auto"/>
        <w:bottom w:val="none" w:sz="0" w:space="0" w:color="auto"/>
        <w:right w:val="none" w:sz="0" w:space="0" w:color="auto"/>
      </w:divBdr>
    </w:div>
    <w:div w:id="1687903332">
      <w:bodyDiv w:val="1"/>
      <w:marLeft w:val="0"/>
      <w:marRight w:val="0"/>
      <w:marTop w:val="0"/>
      <w:marBottom w:val="0"/>
      <w:divBdr>
        <w:top w:val="none" w:sz="0" w:space="0" w:color="auto"/>
        <w:left w:val="none" w:sz="0" w:space="0" w:color="auto"/>
        <w:bottom w:val="none" w:sz="0" w:space="0" w:color="auto"/>
        <w:right w:val="none" w:sz="0" w:space="0" w:color="auto"/>
      </w:divBdr>
    </w:div>
    <w:div w:id="1689719144">
      <w:bodyDiv w:val="1"/>
      <w:marLeft w:val="0"/>
      <w:marRight w:val="0"/>
      <w:marTop w:val="0"/>
      <w:marBottom w:val="0"/>
      <w:divBdr>
        <w:top w:val="none" w:sz="0" w:space="0" w:color="auto"/>
        <w:left w:val="none" w:sz="0" w:space="0" w:color="auto"/>
        <w:bottom w:val="none" w:sz="0" w:space="0" w:color="auto"/>
        <w:right w:val="none" w:sz="0" w:space="0" w:color="auto"/>
      </w:divBdr>
    </w:div>
    <w:div w:id="1689983569">
      <w:bodyDiv w:val="1"/>
      <w:marLeft w:val="0"/>
      <w:marRight w:val="0"/>
      <w:marTop w:val="0"/>
      <w:marBottom w:val="0"/>
      <w:divBdr>
        <w:top w:val="none" w:sz="0" w:space="0" w:color="auto"/>
        <w:left w:val="none" w:sz="0" w:space="0" w:color="auto"/>
        <w:bottom w:val="none" w:sz="0" w:space="0" w:color="auto"/>
        <w:right w:val="none" w:sz="0" w:space="0" w:color="auto"/>
      </w:divBdr>
    </w:div>
    <w:div w:id="1721830772">
      <w:bodyDiv w:val="1"/>
      <w:marLeft w:val="0"/>
      <w:marRight w:val="0"/>
      <w:marTop w:val="0"/>
      <w:marBottom w:val="0"/>
      <w:divBdr>
        <w:top w:val="none" w:sz="0" w:space="0" w:color="auto"/>
        <w:left w:val="none" w:sz="0" w:space="0" w:color="auto"/>
        <w:bottom w:val="none" w:sz="0" w:space="0" w:color="auto"/>
        <w:right w:val="none" w:sz="0" w:space="0" w:color="auto"/>
      </w:divBdr>
    </w:div>
    <w:div w:id="1724139015">
      <w:bodyDiv w:val="1"/>
      <w:marLeft w:val="0"/>
      <w:marRight w:val="0"/>
      <w:marTop w:val="0"/>
      <w:marBottom w:val="0"/>
      <w:divBdr>
        <w:top w:val="none" w:sz="0" w:space="0" w:color="auto"/>
        <w:left w:val="none" w:sz="0" w:space="0" w:color="auto"/>
        <w:bottom w:val="none" w:sz="0" w:space="0" w:color="auto"/>
        <w:right w:val="none" w:sz="0" w:space="0" w:color="auto"/>
      </w:divBdr>
    </w:div>
    <w:div w:id="1746804861">
      <w:bodyDiv w:val="1"/>
      <w:marLeft w:val="0"/>
      <w:marRight w:val="0"/>
      <w:marTop w:val="0"/>
      <w:marBottom w:val="0"/>
      <w:divBdr>
        <w:top w:val="none" w:sz="0" w:space="0" w:color="auto"/>
        <w:left w:val="none" w:sz="0" w:space="0" w:color="auto"/>
        <w:bottom w:val="none" w:sz="0" w:space="0" w:color="auto"/>
        <w:right w:val="none" w:sz="0" w:space="0" w:color="auto"/>
      </w:divBdr>
    </w:div>
    <w:div w:id="1751150798">
      <w:bodyDiv w:val="1"/>
      <w:marLeft w:val="0"/>
      <w:marRight w:val="0"/>
      <w:marTop w:val="0"/>
      <w:marBottom w:val="0"/>
      <w:divBdr>
        <w:top w:val="none" w:sz="0" w:space="0" w:color="auto"/>
        <w:left w:val="none" w:sz="0" w:space="0" w:color="auto"/>
        <w:bottom w:val="none" w:sz="0" w:space="0" w:color="auto"/>
        <w:right w:val="none" w:sz="0" w:space="0" w:color="auto"/>
      </w:divBdr>
    </w:div>
    <w:div w:id="1758944009">
      <w:bodyDiv w:val="1"/>
      <w:marLeft w:val="0"/>
      <w:marRight w:val="0"/>
      <w:marTop w:val="0"/>
      <w:marBottom w:val="0"/>
      <w:divBdr>
        <w:top w:val="none" w:sz="0" w:space="0" w:color="auto"/>
        <w:left w:val="none" w:sz="0" w:space="0" w:color="auto"/>
        <w:bottom w:val="none" w:sz="0" w:space="0" w:color="auto"/>
        <w:right w:val="none" w:sz="0" w:space="0" w:color="auto"/>
      </w:divBdr>
    </w:div>
    <w:div w:id="1763334038">
      <w:bodyDiv w:val="1"/>
      <w:marLeft w:val="0"/>
      <w:marRight w:val="0"/>
      <w:marTop w:val="0"/>
      <w:marBottom w:val="0"/>
      <w:divBdr>
        <w:top w:val="none" w:sz="0" w:space="0" w:color="auto"/>
        <w:left w:val="none" w:sz="0" w:space="0" w:color="auto"/>
        <w:bottom w:val="none" w:sz="0" w:space="0" w:color="auto"/>
        <w:right w:val="none" w:sz="0" w:space="0" w:color="auto"/>
      </w:divBdr>
    </w:div>
    <w:div w:id="1775587226">
      <w:bodyDiv w:val="1"/>
      <w:marLeft w:val="0"/>
      <w:marRight w:val="0"/>
      <w:marTop w:val="0"/>
      <w:marBottom w:val="0"/>
      <w:divBdr>
        <w:top w:val="none" w:sz="0" w:space="0" w:color="auto"/>
        <w:left w:val="none" w:sz="0" w:space="0" w:color="auto"/>
        <w:bottom w:val="none" w:sz="0" w:space="0" w:color="auto"/>
        <w:right w:val="none" w:sz="0" w:space="0" w:color="auto"/>
      </w:divBdr>
    </w:div>
    <w:div w:id="1784836256">
      <w:bodyDiv w:val="1"/>
      <w:marLeft w:val="0"/>
      <w:marRight w:val="0"/>
      <w:marTop w:val="0"/>
      <w:marBottom w:val="0"/>
      <w:divBdr>
        <w:top w:val="none" w:sz="0" w:space="0" w:color="auto"/>
        <w:left w:val="none" w:sz="0" w:space="0" w:color="auto"/>
        <w:bottom w:val="none" w:sz="0" w:space="0" w:color="auto"/>
        <w:right w:val="none" w:sz="0" w:space="0" w:color="auto"/>
      </w:divBdr>
    </w:div>
    <w:div w:id="1803421952">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1838838730">
      <w:bodyDiv w:val="1"/>
      <w:marLeft w:val="0"/>
      <w:marRight w:val="0"/>
      <w:marTop w:val="0"/>
      <w:marBottom w:val="0"/>
      <w:divBdr>
        <w:top w:val="none" w:sz="0" w:space="0" w:color="auto"/>
        <w:left w:val="none" w:sz="0" w:space="0" w:color="auto"/>
        <w:bottom w:val="none" w:sz="0" w:space="0" w:color="auto"/>
        <w:right w:val="none" w:sz="0" w:space="0" w:color="auto"/>
      </w:divBdr>
    </w:div>
    <w:div w:id="1848668535">
      <w:bodyDiv w:val="1"/>
      <w:marLeft w:val="0"/>
      <w:marRight w:val="0"/>
      <w:marTop w:val="0"/>
      <w:marBottom w:val="0"/>
      <w:divBdr>
        <w:top w:val="none" w:sz="0" w:space="0" w:color="auto"/>
        <w:left w:val="none" w:sz="0" w:space="0" w:color="auto"/>
        <w:bottom w:val="none" w:sz="0" w:space="0" w:color="auto"/>
        <w:right w:val="none" w:sz="0" w:space="0" w:color="auto"/>
      </w:divBdr>
    </w:div>
    <w:div w:id="1850753536">
      <w:bodyDiv w:val="1"/>
      <w:marLeft w:val="0"/>
      <w:marRight w:val="0"/>
      <w:marTop w:val="0"/>
      <w:marBottom w:val="0"/>
      <w:divBdr>
        <w:top w:val="none" w:sz="0" w:space="0" w:color="auto"/>
        <w:left w:val="none" w:sz="0" w:space="0" w:color="auto"/>
        <w:bottom w:val="none" w:sz="0" w:space="0" w:color="auto"/>
        <w:right w:val="none" w:sz="0" w:space="0" w:color="auto"/>
      </w:divBdr>
    </w:div>
    <w:div w:id="1876189920">
      <w:bodyDiv w:val="1"/>
      <w:marLeft w:val="0"/>
      <w:marRight w:val="0"/>
      <w:marTop w:val="0"/>
      <w:marBottom w:val="0"/>
      <w:divBdr>
        <w:top w:val="none" w:sz="0" w:space="0" w:color="auto"/>
        <w:left w:val="none" w:sz="0" w:space="0" w:color="auto"/>
        <w:bottom w:val="none" w:sz="0" w:space="0" w:color="auto"/>
        <w:right w:val="none" w:sz="0" w:space="0" w:color="auto"/>
      </w:divBdr>
    </w:div>
    <w:div w:id="1890990876">
      <w:bodyDiv w:val="1"/>
      <w:marLeft w:val="0"/>
      <w:marRight w:val="0"/>
      <w:marTop w:val="0"/>
      <w:marBottom w:val="0"/>
      <w:divBdr>
        <w:top w:val="none" w:sz="0" w:space="0" w:color="auto"/>
        <w:left w:val="none" w:sz="0" w:space="0" w:color="auto"/>
        <w:bottom w:val="none" w:sz="0" w:space="0" w:color="auto"/>
        <w:right w:val="none" w:sz="0" w:space="0" w:color="auto"/>
      </w:divBdr>
    </w:div>
    <w:div w:id="1891502053">
      <w:bodyDiv w:val="1"/>
      <w:marLeft w:val="0"/>
      <w:marRight w:val="0"/>
      <w:marTop w:val="0"/>
      <w:marBottom w:val="0"/>
      <w:divBdr>
        <w:top w:val="none" w:sz="0" w:space="0" w:color="auto"/>
        <w:left w:val="none" w:sz="0" w:space="0" w:color="auto"/>
        <w:bottom w:val="none" w:sz="0" w:space="0" w:color="auto"/>
        <w:right w:val="none" w:sz="0" w:space="0" w:color="auto"/>
      </w:divBdr>
      <w:divsChild>
        <w:div w:id="390689074">
          <w:marLeft w:val="446"/>
          <w:marRight w:val="0"/>
          <w:marTop w:val="120"/>
          <w:marBottom w:val="0"/>
          <w:divBdr>
            <w:top w:val="none" w:sz="0" w:space="0" w:color="auto"/>
            <w:left w:val="none" w:sz="0" w:space="0" w:color="auto"/>
            <w:bottom w:val="none" w:sz="0" w:space="0" w:color="auto"/>
            <w:right w:val="none" w:sz="0" w:space="0" w:color="auto"/>
          </w:divBdr>
        </w:div>
        <w:div w:id="853805868">
          <w:marLeft w:val="446"/>
          <w:marRight w:val="0"/>
          <w:marTop w:val="120"/>
          <w:marBottom w:val="0"/>
          <w:divBdr>
            <w:top w:val="none" w:sz="0" w:space="0" w:color="auto"/>
            <w:left w:val="none" w:sz="0" w:space="0" w:color="auto"/>
            <w:bottom w:val="none" w:sz="0" w:space="0" w:color="auto"/>
            <w:right w:val="none" w:sz="0" w:space="0" w:color="auto"/>
          </w:divBdr>
        </w:div>
        <w:div w:id="954098217">
          <w:marLeft w:val="446"/>
          <w:marRight w:val="0"/>
          <w:marTop w:val="120"/>
          <w:marBottom w:val="0"/>
          <w:divBdr>
            <w:top w:val="none" w:sz="0" w:space="0" w:color="auto"/>
            <w:left w:val="none" w:sz="0" w:space="0" w:color="auto"/>
            <w:bottom w:val="none" w:sz="0" w:space="0" w:color="auto"/>
            <w:right w:val="none" w:sz="0" w:space="0" w:color="auto"/>
          </w:divBdr>
        </w:div>
      </w:divsChild>
    </w:div>
    <w:div w:id="1898205121">
      <w:bodyDiv w:val="1"/>
      <w:marLeft w:val="0"/>
      <w:marRight w:val="0"/>
      <w:marTop w:val="0"/>
      <w:marBottom w:val="0"/>
      <w:divBdr>
        <w:top w:val="none" w:sz="0" w:space="0" w:color="auto"/>
        <w:left w:val="none" w:sz="0" w:space="0" w:color="auto"/>
        <w:bottom w:val="none" w:sz="0" w:space="0" w:color="auto"/>
        <w:right w:val="none" w:sz="0" w:space="0" w:color="auto"/>
      </w:divBdr>
    </w:div>
    <w:div w:id="1898780812">
      <w:bodyDiv w:val="1"/>
      <w:marLeft w:val="0"/>
      <w:marRight w:val="0"/>
      <w:marTop w:val="0"/>
      <w:marBottom w:val="0"/>
      <w:divBdr>
        <w:top w:val="none" w:sz="0" w:space="0" w:color="auto"/>
        <w:left w:val="none" w:sz="0" w:space="0" w:color="auto"/>
        <w:bottom w:val="none" w:sz="0" w:space="0" w:color="auto"/>
        <w:right w:val="none" w:sz="0" w:space="0" w:color="auto"/>
      </w:divBdr>
    </w:div>
    <w:div w:id="1902254589">
      <w:bodyDiv w:val="1"/>
      <w:marLeft w:val="0"/>
      <w:marRight w:val="0"/>
      <w:marTop w:val="0"/>
      <w:marBottom w:val="0"/>
      <w:divBdr>
        <w:top w:val="none" w:sz="0" w:space="0" w:color="auto"/>
        <w:left w:val="none" w:sz="0" w:space="0" w:color="auto"/>
        <w:bottom w:val="none" w:sz="0" w:space="0" w:color="auto"/>
        <w:right w:val="none" w:sz="0" w:space="0" w:color="auto"/>
      </w:divBdr>
    </w:div>
    <w:div w:id="1909532381">
      <w:bodyDiv w:val="1"/>
      <w:marLeft w:val="0"/>
      <w:marRight w:val="0"/>
      <w:marTop w:val="0"/>
      <w:marBottom w:val="0"/>
      <w:divBdr>
        <w:top w:val="none" w:sz="0" w:space="0" w:color="auto"/>
        <w:left w:val="none" w:sz="0" w:space="0" w:color="auto"/>
        <w:bottom w:val="none" w:sz="0" w:space="0" w:color="auto"/>
        <w:right w:val="none" w:sz="0" w:space="0" w:color="auto"/>
      </w:divBdr>
    </w:div>
    <w:div w:id="1922792263">
      <w:bodyDiv w:val="1"/>
      <w:marLeft w:val="0"/>
      <w:marRight w:val="0"/>
      <w:marTop w:val="0"/>
      <w:marBottom w:val="0"/>
      <w:divBdr>
        <w:top w:val="none" w:sz="0" w:space="0" w:color="auto"/>
        <w:left w:val="none" w:sz="0" w:space="0" w:color="auto"/>
        <w:bottom w:val="none" w:sz="0" w:space="0" w:color="auto"/>
        <w:right w:val="none" w:sz="0" w:space="0" w:color="auto"/>
      </w:divBdr>
    </w:div>
    <w:div w:id="1925409429">
      <w:bodyDiv w:val="1"/>
      <w:marLeft w:val="0"/>
      <w:marRight w:val="0"/>
      <w:marTop w:val="0"/>
      <w:marBottom w:val="0"/>
      <w:divBdr>
        <w:top w:val="none" w:sz="0" w:space="0" w:color="auto"/>
        <w:left w:val="none" w:sz="0" w:space="0" w:color="auto"/>
        <w:bottom w:val="none" w:sz="0" w:space="0" w:color="auto"/>
        <w:right w:val="none" w:sz="0" w:space="0" w:color="auto"/>
      </w:divBdr>
    </w:div>
    <w:div w:id="1931503008">
      <w:bodyDiv w:val="1"/>
      <w:marLeft w:val="0"/>
      <w:marRight w:val="0"/>
      <w:marTop w:val="0"/>
      <w:marBottom w:val="0"/>
      <w:divBdr>
        <w:top w:val="none" w:sz="0" w:space="0" w:color="auto"/>
        <w:left w:val="none" w:sz="0" w:space="0" w:color="auto"/>
        <w:bottom w:val="none" w:sz="0" w:space="0" w:color="auto"/>
        <w:right w:val="none" w:sz="0" w:space="0" w:color="auto"/>
      </w:divBdr>
    </w:div>
    <w:div w:id="1950890317">
      <w:bodyDiv w:val="1"/>
      <w:marLeft w:val="0"/>
      <w:marRight w:val="0"/>
      <w:marTop w:val="0"/>
      <w:marBottom w:val="0"/>
      <w:divBdr>
        <w:top w:val="none" w:sz="0" w:space="0" w:color="auto"/>
        <w:left w:val="none" w:sz="0" w:space="0" w:color="auto"/>
        <w:bottom w:val="none" w:sz="0" w:space="0" w:color="auto"/>
        <w:right w:val="none" w:sz="0" w:space="0" w:color="auto"/>
      </w:divBdr>
    </w:div>
    <w:div w:id="1958490984">
      <w:bodyDiv w:val="1"/>
      <w:marLeft w:val="0"/>
      <w:marRight w:val="0"/>
      <w:marTop w:val="0"/>
      <w:marBottom w:val="0"/>
      <w:divBdr>
        <w:top w:val="none" w:sz="0" w:space="0" w:color="auto"/>
        <w:left w:val="none" w:sz="0" w:space="0" w:color="auto"/>
        <w:bottom w:val="none" w:sz="0" w:space="0" w:color="auto"/>
        <w:right w:val="none" w:sz="0" w:space="0" w:color="auto"/>
      </w:divBdr>
    </w:div>
    <w:div w:id="1982533443">
      <w:bodyDiv w:val="1"/>
      <w:marLeft w:val="0"/>
      <w:marRight w:val="0"/>
      <w:marTop w:val="0"/>
      <w:marBottom w:val="0"/>
      <w:divBdr>
        <w:top w:val="none" w:sz="0" w:space="0" w:color="auto"/>
        <w:left w:val="none" w:sz="0" w:space="0" w:color="auto"/>
        <w:bottom w:val="none" w:sz="0" w:space="0" w:color="auto"/>
        <w:right w:val="none" w:sz="0" w:space="0" w:color="auto"/>
      </w:divBdr>
    </w:div>
    <w:div w:id="1989675371">
      <w:bodyDiv w:val="1"/>
      <w:marLeft w:val="0"/>
      <w:marRight w:val="0"/>
      <w:marTop w:val="0"/>
      <w:marBottom w:val="0"/>
      <w:divBdr>
        <w:top w:val="none" w:sz="0" w:space="0" w:color="auto"/>
        <w:left w:val="none" w:sz="0" w:space="0" w:color="auto"/>
        <w:bottom w:val="none" w:sz="0" w:space="0" w:color="auto"/>
        <w:right w:val="none" w:sz="0" w:space="0" w:color="auto"/>
      </w:divBdr>
    </w:div>
    <w:div w:id="2002388895">
      <w:bodyDiv w:val="1"/>
      <w:marLeft w:val="0"/>
      <w:marRight w:val="0"/>
      <w:marTop w:val="0"/>
      <w:marBottom w:val="0"/>
      <w:divBdr>
        <w:top w:val="none" w:sz="0" w:space="0" w:color="auto"/>
        <w:left w:val="none" w:sz="0" w:space="0" w:color="auto"/>
        <w:bottom w:val="none" w:sz="0" w:space="0" w:color="auto"/>
        <w:right w:val="none" w:sz="0" w:space="0" w:color="auto"/>
      </w:divBdr>
    </w:div>
    <w:div w:id="2036151079">
      <w:bodyDiv w:val="1"/>
      <w:marLeft w:val="0"/>
      <w:marRight w:val="0"/>
      <w:marTop w:val="0"/>
      <w:marBottom w:val="0"/>
      <w:divBdr>
        <w:top w:val="none" w:sz="0" w:space="0" w:color="auto"/>
        <w:left w:val="none" w:sz="0" w:space="0" w:color="auto"/>
        <w:bottom w:val="none" w:sz="0" w:space="0" w:color="auto"/>
        <w:right w:val="none" w:sz="0" w:space="0" w:color="auto"/>
      </w:divBdr>
    </w:div>
    <w:div w:id="2046906704">
      <w:bodyDiv w:val="1"/>
      <w:marLeft w:val="0"/>
      <w:marRight w:val="0"/>
      <w:marTop w:val="0"/>
      <w:marBottom w:val="0"/>
      <w:divBdr>
        <w:top w:val="none" w:sz="0" w:space="0" w:color="auto"/>
        <w:left w:val="none" w:sz="0" w:space="0" w:color="auto"/>
        <w:bottom w:val="none" w:sz="0" w:space="0" w:color="auto"/>
        <w:right w:val="none" w:sz="0" w:space="0" w:color="auto"/>
      </w:divBdr>
    </w:div>
    <w:div w:id="2061975729">
      <w:bodyDiv w:val="1"/>
      <w:marLeft w:val="0"/>
      <w:marRight w:val="0"/>
      <w:marTop w:val="0"/>
      <w:marBottom w:val="0"/>
      <w:divBdr>
        <w:top w:val="none" w:sz="0" w:space="0" w:color="auto"/>
        <w:left w:val="none" w:sz="0" w:space="0" w:color="auto"/>
        <w:bottom w:val="none" w:sz="0" w:space="0" w:color="auto"/>
        <w:right w:val="none" w:sz="0" w:space="0" w:color="auto"/>
      </w:divBdr>
    </w:div>
    <w:div w:id="2075543010">
      <w:bodyDiv w:val="1"/>
      <w:marLeft w:val="0"/>
      <w:marRight w:val="0"/>
      <w:marTop w:val="0"/>
      <w:marBottom w:val="0"/>
      <w:divBdr>
        <w:top w:val="none" w:sz="0" w:space="0" w:color="auto"/>
        <w:left w:val="none" w:sz="0" w:space="0" w:color="auto"/>
        <w:bottom w:val="none" w:sz="0" w:space="0" w:color="auto"/>
        <w:right w:val="none" w:sz="0" w:space="0" w:color="auto"/>
      </w:divBdr>
    </w:div>
    <w:div w:id="2077898964">
      <w:bodyDiv w:val="1"/>
      <w:marLeft w:val="0"/>
      <w:marRight w:val="0"/>
      <w:marTop w:val="0"/>
      <w:marBottom w:val="0"/>
      <w:divBdr>
        <w:top w:val="none" w:sz="0" w:space="0" w:color="auto"/>
        <w:left w:val="none" w:sz="0" w:space="0" w:color="auto"/>
        <w:bottom w:val="none" w:sz="0" w:space="0" w:color="auto"/>
        <w:right w:val="none" w:sz="0" w:space="0" w:color="auto"/>
      </w:divBdr>
    </w:div>
    <w:div w:id="2088182384">
      <w:bodyDiv w:val="1"/>
      <w:marLeft w:val="0"/>
      <w:marRight w:val="0"/>
      <w:marTop w:val="0"/>
      <w:marBottom w:val="0"/>
      <w:divBdr>
        <w:top w:val="none" w:sz="0" w:space="0" w:color="auto"/>
        <w:left w:val="none" w:sz="0" w:space="0" w:color="auto"/>
        <w:bottom w:val="none" w:sz="0" w:space="0" w:color="auto"/>
        <w:right w:val="none" w:sz="0" w:space="0" w:color="auto"/>
      </w:divBdr>
    </w:div>
    <w:div w:id="2133011186">
      <w:bodyDiv w:val="1"/>
      <w:marLeft w:val="0"/>
      <w:marRight w:val="0"/>
      <w:marTop w:val="0"/>
      <w:marBottom w:val="0"/>
      <w:divBdr>
        <w:top w:val="none" w:sz="0" w:space="0" w:color="auto"/>
        <w:left w:val="none" w:sz="0" w:space="0" w:color="auto"/>
        <w:bottom w:val="none" w:sz="0" w:space="0" w:color="auto"/>
        <w:right w:val="none" w:sz="0" w:space="0" w:color="auto"/>
      </w:divBdr>
    </w:div>
    <w:div w:id="2141678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365inegi.sharepoint.com/sites/D.Calidad/Documentos%20compartidos/CoAC%20sesiones/2025%201a%20sesi&#243;n/Carpeta/05%20Anexo-informe-2024.xlsx" TargetMode="External"/><Relationship Id="rId3" Type="http://schemas.openxmlformats.org/officeDocument/2006/relationships/hyperlink" Target="https://www.inegi.org.mx/app/saladeprensa/calendario/" TargetMode="External"/><Relationship Id="rId7" Type="http://schemas.openxmlformats.org/officeDocument/2006/relationships/hyperlink" Target="https://365inegi.sharepoint.com/sites/D.Calidad/Documentos%20compartidos/CoAC%20sesiones/2025%201a%20sesi&#243;n/Carpeta/05%20Anexo-informe-2024.xlsx" TargetMode="External"/><Relationship Id="rId2" Type="http://schemas.openxmlformats.org/officeDocument/2006/relationships/hyperlink" Target="https://365inegi.sharepoint.com/sites/D.Calidad/Documentos%20compartidos/CoAC%20sesiones/2025%201a%20sesi&#243;n/Carpeta/05%20Anexo-informe-2024.xlsx" TargetMode="External"/><Relationship Id="rId1" Type="http://schemas.openxmlformats.org/officeDocument/2006/relationships/hyperlink" Target="https://365inegi.sharepoint.com/sites/D.Calidad/Documentos%20compartidos/CoAC%20sesiones/2025%201a%20sesi&#243;n/Carpeta/05%20Anexo-informe-2024.xlsx" TargetMode="External"/><Relationship Id="rId6" Type="http://schemas.openxmlformats.org/officeDocument/2006/relationships/hyperlink" Target="https://365inegi.sharepoint.com/sites/D.Calidad/Documentos%20compartidos/CoAC%20sesiones/2025%201a%20sesi&#243;n/Carpeta/05%20Anexo-informe-2024.xlsx" TargetMode="External"/><Relationship Id="rId5" Type="http://schemas.openxmlformats.org/officeDocument/2006/relationships/hyperlink" Target="https://365inegi.sharepoint.com/sites/D.Calidad/Documentos%20compartidos/CoAC%20sesiones/2025%201a%20sesi&#243;n/Carpeta/05%20Anexo-informe-2024.xlsx" TargetMode="External"/><Relationship Id="rId10" Type="http://schemas.openxmlformats.org/officeDocument/2006/relationships/hyperlink" Target="https://365inegi.sharepoint.com/sites/D.Calidad/Documentos%20compartidos/CoAC%20sesiones/2025%201a%20sesi&#243;n/Carpeta/05%20Anexo-informe-2024.xlsx" TargetMode="External"/><Relationship Id="rId4" Type="http://schemas.openxmlformats.org/officeDocument/2006/relationships/hyperlink" Target="https://365inegi.sharepoint.com/sites/D.Calidad/Documentos%20compartidos/CoAC%20sesiones/2025%201a%20sesi&#243;n/Carpeta/05%20Anexo-informe-2024.xlsx" TargetMode="External"/><Relationship Id="rId9" Type="http://schemas.openxmlformats.org/officeDocument/2006/relationships/hyperlink" Target="https://365inegi.sharepoint.com/sites/D.Calidad/Documentos%20compartidos/CoAC%20sesiones/2025%201a%20sesi&#243;n/Carpeta/05%20Anexo-informe-2024.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ff3ff9-f966-46f1-8b74-8631dc1415b2">
      <Terms xmlns="http://schemas.microsoft.com/office/infopath/2007/PartnerControls"/>
    </lcf76f155ced4ddcb4097134ff3c332f>
    <TaxCatchAll xmlns="7ad73303-ef9a-4d9f-8ddb-18b9a9af163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87F2935F780B9A4BB3E6220569CBFF89" ma:contentTypeVersion="12" ma:contentTypeDescription="Crear nuevo documento." ma:contentTypeScope="" ma:versionID="9c5c073c807862ffa4a90fc84d1642f6">
  <xsd:schema xmlns:xsd="http://www.w3.org/2001/XMLSchema" xmlns:xs="http://www.w3.org/2001/XMLSchema" xmlns:p="http://schemas.microsoft.com/office/2006/metadata/properties" xmlns:ns2="2eff3ff9-f966-46f1-8b74-8631dc1415b2" xmlns:ns3="7ad73303-ef9a-4d9f-8ddb-18b9a9af1634" targetNamespace="http://schemas.microsoft.com/office/2006/metadata/properties" ma:root="true" ma:fieldsID="a690edd5710c550d197807c5fbdc0843" ns2:_="" ns3:_="">
    <xsd:import namespace="2eff3ff9-f966-46f1-8b74-8631dc1415b2"/>
    <xsd:import namespace="7ad73303-ef9a-4d9f-8ddb-18b9a9af16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f3ff9-f966-46f1-8b74-8631dc14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da1ee4-79ed-44ce-b71c-8702bcfbfa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73303-ef9a-4d9f-8ddb-18b9a9af16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d64aa8-7f6f-44dd-bc14-30b4f7656ec5}" ma:internalName="TaxCatchAll" ma:showField="CatchAllData" ma:web="7ad73303-ef9a-4d9f-8ddb-18b9a9af163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CE4C1E-D50F-4A25-B5D3-A25864CAAFEB}">
  <ds:schemaRefs>
    <ds:schemaRef ds:uri="http://schemas.openxmlformats.org/officeDocument/2006/bibliography"/>
  </ds:schemaRefs>
</ds:datastoreItem>
</file>

<file path=customXml/itemProps3.xml><?xml version="1.0" encoding="utf-8"?>
<ds:datastoreItem xmlns:ds="http://schemas.openxmlformats.org/officeDocument/2006/customXml" ds:itemID="{FD2711C9-4DC3-4A17-94DE-D4321FE1ED8E}">
  <ds:schemaRefs>
    <ds:schemaRef ds:uri="http://schemas.microsoft.com/office/2006/metadata/properties"/>
    <ds:schemaRef ds:uri="http://schemas.microsoft.com/office/infopath/2007/PartnerControls"/>
    <ds:schemaRef ds:uri="2eff3ff9-f966-46f1-8b74-8631dc1415b2"/>
    <ds:schemaRef ds:uri="7ad73303-ef9a-4d9f-8ddb-18b9a9af1634"/>
  </ds:schemaRefs>
</ds:datastoreItem>
</file>

<file path=customXml/itemProps4.xml><?xml version="1.0" encoding="utf-8"?>
<ds:datastoreItem xmlns:ds="http://schemas.openxmlformats.org/officeDocument/2006/customXml" ds:itemID="{D872EBE8-136D-4C26-B45A-5AA57405AA9B}">
  <ds:schemaRefs>
    <ds:schemaRef ds:uri="http://schemas.microsoft.com/sharepoint/v3/contenttype/forms"/>
  </ds:schemaRefs>
</ds:datastoreItem>
</file>

<file path=customXml/itemProps5.xml><?xml version="1.0" encoding="utf-8"?>
<ds:datastoreItem xmlns:ds="http://schemas.openxmlformats.org/officeDocument/2006/customXml" ds:itemID="{03D9E1F2-DB8E-4211-A9D3-825828A53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f3ff9-f966-46f1-8b74-8631dc1415b2"/>
    <ds:schemaRef ds:uri="7ad73303-ef9a-4d9f-8ddb-18b9a9af1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23</Pages>
  <Words>8871</Words>
  <Characters>48795</Characters>
  <Application>Microsoft Office Word</Application>
  <DocSecurity>0</DocSecurity>
  <Lines>406</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57551</CharactersWithSpaces>
  <SharedDoc>false</SharedDoc>
  <HLinks>
    <vt:vector size="186" baseType="variant">
      <vt:variant>
        <vt:i4>1114161</vt:i4>
      </vt:variant>
      <vt:variant>
        <vt:i4>122</vt:i4>
      </vt:variant>
      <vt:variant>
        <vt:i4>0</vt:i4>
      </vt:variant>
      <vt:variant>
        <vt:i4>5</vt:i4>
      </vt:variant>
      <vt:variant>
        <vt:lpwstr/>
      </vt:variant>
      <vt:variant>
        <vt:lpwstr>_Toc195618411</vt:lpwstr>
      </vt:variant>
      <vt:variant>
        <vt:i4>1114161</vt:i4>
      </vt:variant>
      <vt:variant>
        <vt:i4>116</vt:i4>
      </vt:variant>
      <vt:variant>
        <vt:i4>0</vt:i4>
      </vt:variant>
      <vt:variant>
        <vt:i4>5</vt:i4>
      </vt:variant>
      <vt:variant>
        <vt:lpwstr/>
      </vt:variant>
      <vt:variant>
        <vt:lpwstr>_Toc195618410</vt:lpwstr>
      </vt:variant>
      <vt:variant>
        <vt:i4>1048625</vt:i4>
      </vt:variant>
      <vt:variant>
        <vt:i4>110</vt:i4>
      </vt:variant>
      <vt:variant>
        <vt:i4>0</vt:i4>
      </vt:variant>
      <vt:variant>
        <vt:i4>5</vt:i4>
      </vt:variant>
      <vt:variant>
        <vt:lpwstr/>
      </vt:variant>
      <vt:variant>
        <vt:lpwstr>_Toc195618409</vt:lpwstr>
      </vt:variant>
      <vt:variant>
        <vt:i4>1048625</vt:i4>
      </vt:variant>
      <vt:variant>
        <vt:i4>104</vt:i4>
      </vt:variant>
      <vt:variant>
        <vt:i4>0</vt:i4>
      </vt:variant>
      <vt:variant>
        <vt:i4>5</vt:i4>
      </vt:variant>
      <vt:variant>
        <vt:lpwstr/>
      </vt:variant>
      <vt:variant>
        <vt:lpwstr>_Toc195618408</vt:lpwstr>
      </vt:variant>
      <vt:variant>
        <vt:i4>1048625</vt:i4>
      </vt:variant>
      <vt:variant>
        <vt:i4>98</vt:i4>
      </vt:variant>
      <vt:variant>
        <vt:i4>0</vt:i4>
      </vt:variant>
      <vt:variant>
        <vt:i4>5</vt:i4>
      </vt:variant>
      <vt:variant>
        <vt:lpwstr/>
      </vt:variant>
      <vt:variant>
        <vt:lpwstr>_Toc195618407</vt:lpwstr>
      </vt:variant>
      <vt:variant>
        <vt:i4>1048625</vt:i4>
      </vt:variant>
      <vt:variant>
        <vt:i4>92</vt:i4>
      </vt:variant>
      <vt:variant>
        <vt:i4>0</vt:i4>
      </vt:variant>
      <vt:variant>
        <vt:i4>5</vt:i4>
      </vt:variant>
      <vt:variant>
        <vt:lpwstr/>
      </vt:variant>
      <vt:variant>
        <vt:lpwstr>_Toc195618406</vt:lpwstr>
      </vt:variant>
      <vt:variant>
        <vt:i4>1048625</vt:i4>
      </vt:variant>
      <vt:variant>
        <vt:i4>86</vt:i4>
      </vt:variant>
      <vt:variant>
        <vt:i4>0</vt:i4>
      </vt:variant>
      <vt:variant>
        <vt:i4>5</vt:i4>
      </vt:variant>
      <vt:variant>
        <vt:lpwstr/>
      </vt:variant>
      <vt:variant>
        <vt:lpwstr>_Toc195618405</vt:lpwstr>
      </vt:variant>
      <vt:variant>
        <vt:i4>1048625</vt:i4>
      </vt:variant>
      <vt:variant>
        <vt:i4>80</vt:i4>
      </vt:variant>
      <vt:variant>
        <vt:i4>0</vt:i4>
      </vt:variant>
      <vt:variant>
        <vt:i4>5</vt:i4>
      </vt:variant>
      <vt:variant>
        <vt:lpwstr/>
      </vt:variant>
      <vt:variant>
        <vt:lpwstr>_Toc195618404</vt:lpwstr>
      </vt:variant>
      <vt:variant>
        <vt:i4>1048625</vt:i4>
      </vt:variant>
      <vt:variant>
        <vt:i4>74</vt:i4>
      </vt:variant>
      <vt:variant>
        <vt:i4>0</vt:i4>
      </vt:variant>
      <vt:variant>
        <vt:i4>5</vt:i4>
      </vt:variant>
      <vt:variant>
        <vt:lpwstr/>
      </vt:variant>
      <vt:variant>
        <vt:lpwstr>_Toc195618403</vt:lpwstr>
      </vt:variant>
      <vt:variant>
        <vt:i4>1048625</vt:i4>
      </vt:variant>
      <vt:variant>
        <vt:i4>68</vt:i4>
      </vt:variant>
      <vt:variant>
        <vt:i4>0</vt:i4>
      </vt:variant>
      <vt:variant>
        <vt:i4>5</vt:i4>
      </vt:variant>
      <vt:variant>
        <vt:lpwstr/>
      </vt:variant>
      <vt:variant>
        <vt:lpwstr>_Toc195618402</vt:lpwstr>
      </vt:variant>
      <vt:variant>
        <vt:i4>1048625</vt:i4>
      </vt:variant>
      <vt:variant>
        <vt:i4>62</vt:i4>
      </vt:variant>
      <vt:variant>
        <vt:i4>0</vt:i4>
      </vt:variant>
      <vt:variant>
        <vt:i4>5</vt:i4>
      </vt:variant>
      <vt:variant>
        <vt:lpwstr/>
      </vt:variant>
      <vt:variant>
        <vt:lpwstr>_Toc195618401</vt:lpwstr>
      </vt:variant>
      <vt:variant>
        <vt:i4>1048625</vt:i4>
      </vt:variant>
      <vt:variant>
        <vt:i4>56</vt:i4>
      </vt:variant>
      <vt:variant>
        <vt:i4>0</vt:i4>
      </vt:variant>
      <vt:variant>
        <vt:i4>5</vt:i4>
      </vt:variant>
      <vt:variant>
        <vt:lpwstr/>
      </vt:variant>
      <vt:variant>
        <vt:lpwstr>_Toc195618400</vt:lpwstr>
      </vt:variant>
      <vt:variant>
        <vt:i4>1638454</vt:i4>
      </vt:variant>
      <vt:variant>
        <vt:i4>50</vt:i4>
      </vt:variant>
      <vt:variant>
        <vt:i4>0</vt:i4>
      </vt:variant>
      <vt:variant>
        <vt:i4>5</vt:i4>
      </vt:variant>
      <vt:variant>
        <vt:lpwstr/>
      </vt:variant>
      <vt:variant>
        <vt:lpwstr>_Toc195618399</vt:lpwstr>
      </vt:variant>
      <vt:variant>
        <vt:i4>1638454</vt:i4>
      </vt:variant>
      <vt:variant>
        <vt:i4>44</vt:i4>
      </vt:variant>
      <vt:variant>
        <vt:i4>0</vt:i4>
      </vt:variant>
      <vt:variant>
        <vt:i4>5</vt:i4>
      </vt:variant>
      <vt:variant>
        <vt:lpwstr/>
      </vt:variant>
      <vt:variant>
        <vt:lpwstr>_Toc195618398</vt:lpwstr>
      </vt:variant>
      <vt:variant>
        <vt:i4>1638454</vt:i4>
      </vt:variant>
      <vt:variant>
        <vt:i4>38</vt:i4>
      </vt:variant>
      <vt:variant>
        <vt:i4>0</vt:i4>
      </vt:variant>
      <vt:variant>
        <vt:i4>5</vt:i4>
      </vt:variant>
      <vt:variant>
        <vt:lpwstr/>
      </vt:variant>
      <vt:variant>
        <vt:lpwstr>_Toc195618397</vt:lpwstr>
      </vt:variant>
      <vt:variant>
        <vt:i4>1638454</vt:i4>
      </vt:variant>
      <vt:variant>
        <vt:i4>32</vt:i4>
      </vt:variant>
      <vt:variant>
        <vt:i4>0</vt:i4>
      </vt:variant>
      <vt:variant>
        <vt:i4>5</vt:i4>
      </vt:variant>
      <vt:variant>
        <vt:lpwstr/>
      </vt:variant>
      <vt:variant>
        <vt:lpwstr>_Toc195618396</vt:lpwstr>
      </vt:variant>
      <vt:variant>
        <vt:i4>1638454</vt:i4>
      </vt:variant>
      <vt:variant>
        <vt:i4>26</vt:i4>
      </vt:variant>
      <vt:variant>
        <vt:i4>0</vt:i4>
      </vt:variant>
      <vt:variant>
        <vt:i4>5</vt:i4>
      </vt:variant>
      <vt:variant>
        <vt:lpwstr/>
      </vt:variant>
      <vt:variant>
        <vt:lpwstr>_Toc195618395</vt:lpwstr>
      </vt:variant>
      <vt:variant>
        <vt:i4>1638454</vt:i4>
      </vt:variant>
      <vt:variant>
        <vt:i4>20</vt:i4>
      </vt:variant>
      <vt:variant>
        <vt:i4>0</vt:i4>
      </vt:variant>
      <vt:variant>
        <vt:i4>5</vt:i4>
      </vt:variant>
      <vt:variant>
        <vt:lpwstr/>
      </vt:variant>
      <vt:variant>
        <vt:lpwstr>_Toc195618394</vt:lpwstr>
      </vt:variant>
      <vt:variant>
        <vt:i4>1638454</vt:i4>
      </vt:variant>
      <vt:variant>
        <vt:i4>14</vt:i4>
      </vt:variant>
      <vt:variant>
        <vt:i4>0</vt:i4>
      </vt:variant>
      <vt:variant>
        <vt:i4>5</vt:i4>
      </vt:variant>
      <vt:variant>
        <vt:lpwstr/>
      </vt:variant>
      <vt:variant>
        <vt:lpwstr>_Toc195618393</vt:lpwstr>
      </vt:variant>
      <vt:variant>
        <vt:i4>1638454</vt:i4>
      </vt:variant>
      <vt:variant>
        <vt:i4>8</vt:i4>
      </vt:variant>
      <vt:variant>
        <vt:i4>0</vt:i4>
      </vt:variant>
      <vt:variant>
        <vt:i4>5</vt:i4>
      </vt:variant>
      <vt:variant>
        <vt:lpwstr/>
      </vt:variant>
      <vt:variant>
        <vt:lpwstr>_Toc195618392</vt:lpwstr>
      </vt:variant>
      <vt:variant>
        <vt:i4>1638454</vt:i4>
      </vt:variant>
      <vt:variant>
        <vt:i4>2</vt:i4>
      </vt:variant>
      <vt:variant>
        <vt:i4>0</vt:i4>
      </vt:variant>
      <vt:variant>
        <vt:i4>5</vt:i4>
      </vt:variant>
      <vt:variant>
        <vt:lpwstr/>
      </vt:variant>
      <vt:variant>
        <vt:lpwstr>_Toc195618391</vt:lpwstr>
      </vt:variant>
      <vt:variant>
        <vt:i4>16580647</vt:i4>
      </vt:variant>
      <vt:variant>
        <vt:i4>27</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24</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21</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18</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15</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12</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9</vt:i4>
      </vt:variant>
      <vt:variant>
        <vt:i4>0</vt:i4>
      </vt:variant>
      <vt:variant>
        <vt:i4>5</vt:i4>
      </vt:variant>
      <vt:variant>
        <vt:lpwstr>https://365inegi.sharepoint.com/sites/D.Calidad/Documentos compartidos/CoAC sesiones/2025 1a sesión/Carpeta/05 Anexo-informe-2024.xlsx</vt:lpwstr>
      </vt:variant>
      <vt:variant>
        <vt:lpwstr/>
      </vt:variant>
      <vt:variant>
        <vt:i4>1376321</vt:i4>
      </vt:variant>
      <vt:variant>
        <vt:i4>6</vt:i4>
      </vt:variant>
      <vt:variant>
        <vt:i4>0</vt:i4>
      </vt:variant>
      <vt:variant>
        <vt:i4>5</vt:i4>
      </vt:variant>
      <vt:variant>
        <vt:lpwstr>https://www.inegi.org.mx/app/saladeprensa/calendario/</vt:lpwstr>
      </vt:variant>
      <vt:variant>
        <vt:lpwstr/>
      </vt:variant>
      <vt:variant>
        <vt:i4>16580647</vt:i4>
      </vt:variant>
      <vt:variant>
        <vt:i4>3</vt:i4>
      </vt:variant>
      <vt:variant>
        <vt:i4>0</vt:i4>
      </vt:variant>
      <vt:variant>
        <vt:i4>5</vt:i4>
      </vt:variant>
      <vt:variant>
        <vt:lpwstr>https://365inegi.sharepoint.com/sites/D.Calidad/Documentos compartidos/CoAC sesiones/2025 1a sesión/Carpeta/05 Anexo-informe-2024.xlsx</vt:lpwstr>
      </vt:variant>
      <vt:variant>
        <vt:lpwstr/>
      </vt:variant>
      <vt:variant>
        <vt:i4>16580647</vt:i4>
      </vt:variant>
      <vt:variant>
        <vt:i4>0</vt:i4>
      </vt:variant>
      <vt:variant>
        <vt:i4>0</vt:i4>
      </vt:variant>
      <vt:variant>
        <vt:i4>5</vt:i4>
      </vt:variant>
      <vt:variant>
        <vt:lpwstr>https://365inegi.sharepoint.com/sites/D.Calidad/Documentos compartidos/CoAC sesiones/2025 1a sesión/Carpeta/05 Anexo-informe-2024.xlsx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TORROJA MATEU NURIA</dc:creator>
  <cp:keywords/>
  <dc:description/>
  <cp:lastModifiedBy>CUELLAR RIO MANUEL</cp:lastModifiedBy>
  <cp:revision>15</cp:revision>
  <cp:lastPrinted>2023-03-01T06:50:00Z</cp:lastPrinted>
  <dcterms:created xsi:type="dcterms:W3CDTF">2025-04-15T20:22:00Z</dcterms:created>
  <dcterms:modified xsi:type="dcterms:W3CDTF">2025-04-23T22:06:00Z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a664599db613c731f97a50443e8da1587babd54a9db072ad8e8fde3e6656ecf8</vt:lpwstr>
  </property>
  <property fmtid="{D5CDD505-2E9C-101B-9397-08002B2CF9AE}" pid="3" name="ContentTypeId">
    <vt:lpwstr>0x01010087F2935F780B9A4BB3E6220569CBFF89</vt:lpwstr>
  </property>
  <property fmtid="{D5CDD505-2E9C-101B-9397-08002B2CF9AE}" pid="4" name="MediaServiceImageTags">
    <vt:lpwstr/>
  </property>
</Properties>
</file>